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FC" w:rsidRDefault="00CC1957">
      <w:pPr>
        <w:widowControl/>
        <w:jc w:val="left"/>
        <w:textAlignment w:val="center"/>
        <w:rPr>
          <w:rFonts w:ascii="黑体" w:eastAsia="黑体" w:hAnsi="黑体" w:cs="Times New Roman"/>
          <w:bCs/>
          <w:kern w:val="0"/>
          <w:sz w:val="30"/>
          <w:szCs w:val="30"/>
        </w:rPr>
      </w:pPr>
      <w:r>
        <w:rPr>
          <w:rFonts w:ascii="黑体" w:eastAsia="黑体" w:hAnsi="黑体" w:cs="Times New Roman"/>
          <w:bCs/>
          <w:kern w:val="0"/>
          <w:sz w:val="30"/>
          <w:szCs w:val="30"/>
        </w:rPr>
        <w:t>附件</w:t>
      </w:r>
      <w:r>
        <w:rPr>
          <w:rFonts w:ascii="黑体" w:eastAsia="黑体" w:hAnsi="黑体" w:cs="Times New Roman" w:hint="eastAsia"/>
          <w:bCs/>
          <w:kern w:val="0"/>
          <w:sz w:val="30"/>
          <w:szCs w:val="30"/>
        </w:rPr>
        <w:t>1</w:t>
      </w: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Default="00CC1957">
      <w:pPr>
        <w:spacing w:line="480" w:lineRule="auto"/>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2021—2023年全国通用类农业机械</w:t>
      </w:r>
    </w:p>
    <w:p w:rsidR="006974FC" w:rsidRDefault="00CC1957">
      <w:pPr>
        <w:spacing w:line="480" w:lineRule="auto"/>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中央财政资金最高补贴额一览表</w:t>
      </w:r>
    </w:p>
    <w:p w:rsidR="006974FC" w:rsidRDefault="006974FC">
      <w:pPr>
        <w:spacing w:line="480" w:lineRule="auto"/>
        <w:jc w:val="center"/>
        <w:rPr>
          <w:rFonts w:ascii="Times New Roman" w:eastAsia="华文中宋" w:hAnsi="Times New Roman" w:cs="Times New Roman"/>
          <w:b/>
          <w:sz w:val="44"/>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CC1957">
      <w:pPr>
        <w:jc w:val="center"/>
        <w:rPr>
          <w:rFonts w:ascii="Times New Roman" w:eastAsia="楷体_GB2312" w:hAnsi="Times New Roman" w:cs="Times New Roman"/>
          <w:sz w:val="36"/>
          <w:szCs w:val="36"/>
        </w:rPr>
      </w:pPr>
      <w:r>
        <w:rPr>
          <w:rFonts w:ascii="Times New Roman" w:eastAsia="楷体_GB2312" w:hAnsi="Times New Roman" w:cs="Times New Roman"/>
          <w:sz w:val="36"/>
          <w:szCs w:val="36"/>
        </w:rPr>
        <w:t>农业农村部</w:t>
      </w:r>
      <w:r>
        <w:rPr>
          <w:rFonts w:ascii="Times New Roman" w:eastAsia="楷体_GB2312" w:hAnsi="Times New Roman" w:cs="Times New Roman"/>
          <w:sz w:val="36"/>
          <w:szCs w:val="36"/>
        </w:rPr>
        <w:t xml:space="preserve">  </w:t>
      </w:r>
      <w:r>
        <w:rPr>
          <w:rFonts w:ascii="Times New Roman" w:eastAsia="楷体_GB2312" w:hAnsi="Times New Roman" w:cs="Times New Roman"/>
          <w:sz w:val="36"/>
          <w:szCs w:val="36"/>
        </w:rPr>
        <w:t>财政部</w:t>
      </w:r>
    </w:p>
    <w:p w:rsidR="006974FC" w:rsidRDefault="00CC1957">
      <w:pPr>
        <w:jc w:val="center"/>
        <w:rPr>
          <w:rFonts w:ascii="Times New Roman" w:eastAsia="楷体_GB2312" w:hAnsi="Times New Roman" w:cs="Times New Roman"/>
          <w:sz w:val="36"/>
          <w:szCs w:val="36"/>
        </w:rPr>
      </w:pPr>
      <w:r>
        <w:rPr>
          <w:rFonts w:ascii="Times New Roman" w:eastAsia="楷体_GB2312" w:hAnsi="Times New Roman" w:cs="Times New Roman"/>
          <w:sz w:val="36"/>
          <w:szCs w:val="36"/>
        </w:rPr>
        <w:t>2021</w:t>
      </w:r>
      <w:r>
        <w:rPr>
          <w:rFonts w:ascii="Times New Roman" w:eastAsia="楷体_GB2312" w:hAnsi="Times New Roman" w:cs="Times New Roman"/>
          <w:sz w:val="36"/>
          <w:szCs w:val="36"/>
        </w:rPr>
        <w:t>年</w:t>
      </w:r>
      <w:r>
        <w:rPr>
          <w:rFonts w:ascii="Times New Roman" w:eastAsia="楷体_GB2312" w:hAnsi="Times New Roman" w:cs="Times New Roman"/>
          <w:sz w:val="36"/>
          <w:szCs w:val="36"/>
        </w:rPr>
        <w:t>6</w:t>
      </w:r>
      <w:r>
        <w:rPr>
          <w:rFonts w:ascii="Times New Roman" w:eastAsia="楷体_GB2312" w:hAnsi="Times New Roman" w:cs="Times New Roman"/>
          <w:sz w:val="36"/>
          <w:szCs w:val="36"/>
        </w:rPr>
        <w:t>月</w:t>
      </w:r>
    </w:p>
    <w:p w:rsidR="006974FC" w:rsidRDefault="006974FC" w:rsidP="00933EE8">
      <w:pPr>
        <w:spacing w:beforeLines="100"/>
        <w:jc w:val="center"/>
        <w:rPr>
          <w:rFonts w:ascii="Times New Roman" w:eastAsia="黑体" w:hAnsi="Times New Roman" w:cs="Times New Roman"/>
          <w:sz w:val="36"/>
          <w:szCs w:val="36"/>
        </w:rPr>
      </w:pPr>
    </w:p>
    <w:p w:rsidR="006974FC" w:rsidRDefault="00CC1957" w:rsidP="00933EE8">
      <w:pPr>
        <w:spacing w:beforeLines="100"/>
        <w:jc w:val="center"/>
        <w:rPr>
          <w:rFonts w:ascii="Times New Roman" w:eastAsia="黑体" w:hAnsi="Times New Roman" w:cs="Times New Roman"/>
          <w:sz w:val="36"/>
          <w:szCs w:val="36"/>
        </w:rPr>
      </w:pPr>
      <w:r>
        <w:rPr>
          <w:rFonts w:ascii="Times New Roman" w:eastAsia="黑体" w:hAnsi="Times New Roman" w:cs="Times New Roman"/>
          <w:sz w:val="36"/>
          <w:szCs w:val="36"/>
        </w:rPr>
        <w:t>目</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录</w:t>
      </w:r>
    </w:p>
    <w:p w:rsidR="006974FC" w:rsidRDefault="006974FC">
      <w:pPr>
        <w:widowControl/>
        <w:jc w:val="center"/>
        <w:textAlignment w:val="center"/>
        <w:rPr>
          <w:rFonts w:ascii="Times New Roman" w:eastAsia="宋体" w:hAnsi="Times New Roman" w:cs="Times New Roman"/>
          <w:b/>
          <w:kern w:val="0"/>
          <w:sz w:val="28"/>
          <w:szCs w:val="28"/>
        </w:rPr>
      </w:pP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 xml:space="preserve">一、耕整地机械 </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（一）耕地机械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旋耕机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深松机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二、种植施肥机械</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（二）播种机械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穴播机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精量播种机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免耕播种机</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（三）栽植机械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水稻插秧机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三、田间管理机械</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（四）植保机械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7.</w:t>
      </w:r>
      <w:r>
        <w:rPr>
          <w:rFonts w:ascii="Times New Roman" w:eastAsia="仿宋_GB2312" w:hAnsi="Times New Roman" w:cs="Times New Roman"/>
          <w:bCs/>
          <w:sz w:val="32"/>
          <w:szCs w:val="32"/>
        </w:rPr>
        <w:t>喷杆喷雾机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植保无人驾驶航空器</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四、收获机械</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（五）谷物收获机械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自走轮式谷物联合收割机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自走履带式谷物联合收割机（全喂入）</w:t>
      </w:r>
    </w:p>
    <w:p w:rsidR="006974FC" w:rsidRDefault="00CC195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11.</w:t>
      </w:r>
      <w:r>
        <w:rPr>
          <w:rFonts w:ascii="Times New Roman" w:eastAsia="仿宋_GB2312" w:hAnsi="Times New Roman" w:cs="Times New Roman"/>
          <w:sz w:val="32"/>
          <w:szCs w:val="32"/>
        </w:rPr>
        <w:t>半喂入联合收割机</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lastRenderedPageBreak/>
        <w:t>（六）玉米收获机械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自走式玉米收获机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13.</w:t>
      </w:r>
      <w:r>
        <w:rPr>
          <w:rFonts w:ascii="Times New Roman" w:eastAsia="仿宋_GB2312" w:hAnsi="Times New Roman" w:cs="Times New Roman"/>
          <w:bCs/>
          <w:sz w:val="32"/>
          <w:szCs w:val="32"/>
        </w:rPr>
        <w:t>自走式玉米籽粒联合收获机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14.</w:t>
      </w:r>
      <w:r>
        <w:rPr>
          <w:rFonts w:ascii="Times New Roman" w:eastAsia="仿宋_GB2312" w:hAnsi="Times New Roman" w:cs="Times New Roman"/>
          <w:bCs/>
          <w:sz w:val="32"/>
          <w:szCs w:val="32"/>
        </w:rPr>
        <w:t>穗茎兼收玉米收获机</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（七）籽粒作物收获机械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15.</w:t>
      </w:r>
      <w:r>
        <w:rPr>
          <w:rFonts w:ascii="Times New Roman" w:eastAsia="仿宋_GB2312" w:hAnsi="Times New Roman" w:cs="Times New Roman"/>
          <w:bCs/>
          <w:sz w:val="32"/>
          <w:szCs w:val="32"/>
        </w:rPr>
        <w:t>油菜籽收获机</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（八）饲料作物收获机械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16.</w:t>
      </w:r>
      <w:r>
        <w:rPr>
          <w:rFonts w:ascii="Times New Roman" w:eastAsia="仿宋_GB2312" w:hAnsi="Times New Roman" w:cs="Times New Roman"/>
          <w:bCs/>
          <w:sz w:val="32"/>
          <w:szCs w:val="32"/>
        </w:rPr>
        <w:t>打（压）捆机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17.</w:t>
      </w:r>
      <w:r>
        <w:rPr>
          <w:rFonts w:ascii="Times New Roman" w:eastAsia="仿宋_GB2312" w:hAnsi="Times New Roman" w:cs="Times New Roman"/>
          <w:bCs/>
          <w:sz w:val="32"/>
          <w:szCs w:val="32"/>
        </w:rPr>
        <w:t>青饲料收获机</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（九）茎秆收集处理机械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18.</w:t>
      </w:r>
      <w:r>
        <w:rPr>
          <w:rFonts w:ascii="Times New Roman" w:eastAsia="仿宋_GB2312" w:hAnsi="Times New Roman" w:cs="Times New Roman"/>
          <w:bCs/>
          <w:sz w:val="32"/>
          <w:szCs w:val="32"/>
        </w:rPr>
        <w:t>秸秆粉碎还田机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五、收获后处理机械</w:t>
      </w:r>
    </w:p>
    <w:p w:rsidR="006974FC" w:rsidRDefault="00CC1957" w:rsidP="007B1AE7">
      <w:pPr>
        <w:spacing w:line="360" w:lineRule="auto"/>
        <w:ind w:firstLineChars="200" w:firstLine="643"/>
        <w:rPr>
          <w:rFonts w:ascii="Times New Roman" w:eastAsia="仿宋_GB2312" w:hAnsi="Times New Roman" w:cs="Times New Roman"/>
          <w:bCs/>
          <w:sz w:val="32"/>
          <w:szCs w:val="32"/>
        </w:rPr>
      </w:pPr>
      <w:r>
        <w:rPr>
          <w:rFonts w:ascii="楷体_GB2312" w:eastAsia="楷体_GB2312" w:hAnsi="Times New Roman" w:cs="Times New Roman"/>
          <w:b/>
          <w:sz w:val="32"/>
          <w:szCs w:val="32"/>
        </w:rPr>
        <w:t>（十）干燥机械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19.</w:t>
      </w:r>
      <w:r>
        <w:rPr>
          <w:rFonts w:ascii="Times New Roman" w:eastAsia="仿宋_GB2312" w:hAnsi="Times New Roman" w:cs="Times New Roman"/>
          <w:bCs/>
          <w:sz w:val="32"/>
          <w:szCs w:val="32"/>
        </w:rPr>
        <w:t>谷物烘干机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六、畜牧机械</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b/>
          <w:sz w:val="32"/>
          <w:szCs w:val="32"/>
        </w:rPr>
        <w:t>（十一）畜产品采集加工机械设备</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挤奶机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21.</w:t>
      </w:r>
      <w:r>
        <w:rPr>
          <w:rFonts w:ascii="Times New Roman" w:eastAsia="仿宋_GB2312" w:hAnsi="Times New Roman" w:cs="Times New Roman"/>
          <w:bCs/>
          <w:sz w:val="32"/>
          <w:szCs w:val="32"/>
        </w:rPr>
        <w:t>贮奶（冷藏）罐</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七、动力机械</w:t>
      </w:r>
    </w:p>
    <w:p w:rsidR="006974FC" w:rsidRDefault="00CC1957" w:rsidP="007B1AE7">
      <w:pPr>
        <w:spacing w:line="360" w:lineRule="auto"/>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（十二）拖拉机</w:t>
      </w:r>
    </w:p>
    <w:p w:rsidR="006974FC" w:rsidRDefault="00CC195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轮式拖拉机</w:t>
      </w:r>
    </w:p>
    <w:p w:rsidR="006974FC" w:rsidRDefault="00CC195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履带式拖拉机</w:t>
      </w:r>
    </w:p>
    <w:p w:rsidR="006974FC" w:rsidRDefault="006974FC">
      <w:pPr>
        <w:widowControl/>
        <w:spacing w:line="560" w:lineRule="exact"/>
        <w:jc w:val="center"/>
        <w:textAlignment w:val="center"/>
        <w:rPr>
          <w:rFonts w:ascii="方正小标宋_GBK" w:eastAsia="方正小标宋_GBK" w:hAnsi="Times New Roman" w:cs="Times New Roman"/>
          <w:bCs/>
          <w:kern w:val="0"/>
          <w:sz w:val="32"/>
          <w:szCs w:val="32"/>
        </w:rPr>
        <w:sectPr w:rsidR="006974FC">
          <w:pgSz w:w="11906" w:h="16838"/>
          <w:pgMar w:top="1100" w:right="1800" w:bottom="1100" w:left="1800" w:header="851" w:footer="992" w:gutter="0"/>
          <w:cols w:space="425"/>
          <w:docGrid w:type="lines" w:linePitch="312"/>
        </w:sectPr>
      </w:pPr>
    </w:p>
    <w:p w:rsidR="006974FC" w:rsidRDefault="00CC1957">
      <w:pPr>
        <w:widowControl/>
        <w:spacing w:line="560" w:lineRule="exact"/>
        <w:jc w:val="center"/>
        <w:textAlignment w:val="center"/>
        <w:rPr>
          <w:rStyle w:val="font71"/>
          <w:rFonts w:ascii="方正小标宋_GBK" w:eastAsia="方正小标宋_GBK" w:hAnsi="Times New Roman" w:cs="Times New Roman" w:hint="default"/>
          <w:b w:val="0"/>
          <w:bCs/>
          <w:color w:val="auto"/>
          <w:sz w:val="32"/>
          <w:szCs w:val="32"/>
        </w:rPr>
      </w:pPr>
      <w:r>
        <w:rPr>
          <w:rFonts w:ascii="方正小标宋_GBK" w:eastAsia="方正小标宋_GBK" w:hAnsi="Times New Roman" w:cs="Times New Roman" w:hint="eastAsia"/>
          <w:bCs/>
          <w:kern w:val="0"/>
          <w:sz w:val="32"/>
          <w:szCs w:val="32"/>
        </w:rPr>
        <w:lastRenderedPageBreak/>
        <w:t>2021—2023</w:t>
      </w:r>
      <w:r>
        <w:rPr>
          <w:rStyle w:val="font71"/>
          <w:rFonts w:ascii="方正小标宋_GBK" w:eastAsia="方正小标宋_GBK" w:hAnsi="Times New Roman" w:cs="Times New Roman" w:hint="default"/>
          <w:b w:val="0"/>
          <w:bCs/>
          <w:color w:val="auto"/>
          <w:sz w:val="32"/>
          <w:szCs w:val="32"/>
        </w:rPr>
        <w:t>年全国通用类农业机械</w:t>
      </w:r>
    </w:p>
    <w:p w:rsidR="006974FC" w:rsidRDefault="00CC1957">
      <w:pPr>
        <w:widowControl/>
        <w:spacing w:line="560" w:lineRule="exact"/>
        <w:jc w:val="center"/>
        <w:textAlignment w:val="center"/>
        <w:rPr>
          <w:rStyle w:val="font71"/>
          <w:rFonts w:ascii="Times New Roman" w:eastAsia="华文中宋" w:hAnsi="Times New Roman" w:cs="Times New Roman" w:hint="default"/>
          <w:b w:val="0"/>
          <w:bCs/>
          <w:color w:val="auto"/>
          <w:sz w:val="32"/>
          <w:szCs w:val="32"/>
        </w:rPr>
      </w:pPr>
      <w:r>
        <w:rPr>
          <w:rStyle w:val="font71"/>
          <w:rFonts w:ascii="方正小标宋_GBK" w:eastAsia="方正小标宋_GBK" w:hAnsi="Times New Roman" w:cs="Times New Roman" w:hint="default"/>
          <w:b w:val="0"/>
          <w:bCs/>
          <w:color w:val="auto"/>
          <w:sz w:val="32"/>
          <w:szCs w:val="32"/>
        </w:rPr>
        <w:t>中央财政资金最高补贴额一览表</w:t>
      </w:r>
    </w:p>
    <w:p w:rsidR="006974FC" w:rsidRDefault="006974FC">
      <w:pPr>
        <w:widowControl/>
        <w:jc w:val="center"/>
        <w:textAlignment w:val="center"/>
        <w:rPr>
          <w:rStyle w:val="font71"/>
          <w:rFonts w:ascii="Times New Roman" w:eastAsia="华文中宋" w:hAnsi="Times New Roman" w:cs="Times New Roman" w:hint="default"/>
          <w:b w:val="0"/>
          <w:bCs/>
          <w:color w:val="auto"/>
          <w:sz w:val="32"/>
          <w:szCs w:val="32"/>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大类</w:t>
            </w:r>
          </w:p>
        </w:tc>
        <w:tc>
          <w:tcPr>
            <w:tcW w:w="788"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小类</w:t>
            </w:r>
          </w:p>
        </w:tc>
        <w:tc>
          <w:tcPr>
            <w:tcW w:w="737"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品目</w:t>
            </w:r>
          </w:p>
        </w:tc>
        <w:tc>
          <w:tcPr>
            <w:tcW w:w="613"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档次编号</w:t>
            </w:r>
          </w:p>
        </w:tc>
        <w:tc>
          <w:tcPr>
            <w:tcW w:w="1437"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档次名称</w:t>
            </w:r>
          </w:p>
        </w:tc>
        <w:tc>
          <w:tcPr>
            <w:tcW w:w="2350"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基本配置和参数</w:t>
            </w:r>
          </w:p>
        </w:tc>
        <w:tc>
          <w:tcPr>
            <w:tcW w:w="1238"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中央财政最高补贴额（元）</w:t>
            </w:r>
          </w:p>
        </w:tc>
        <w:tc>
          <w:tcPr>
            <w:tcW w:w="1244"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备注</w:t>
            </w: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一、耕整地机械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（一）耕地机械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1.旋耕机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单轴1</w:t>
            </w:r>
            <w:r>
              <w:rPr>
                <w:rFonts w:ascii="宋体" w:hAnsi="宋体"/>
                <w:color w:val="000000"/>
                <w:kern w:val="0"/>
                <w:szCs w:val="21"/>
              </w:rPr>
              <w:t>—</w:t>
            </w:r>
            <w:r>
              <w:rPr>
                <w:rFonts w:ascii="宋体" w:hAnsi="宋体" w:hint="eastAsia"/>
                <w:color w:val="000000"/>
                <w:kern w:val="0"/>
                <w:szCs w:val="21"/>
              </w:rPr>
              <w:t>1.5m旋耕机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单轴；1m≤耕幅＜1.5m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330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单轴1.5</w:t>
            </w:r>
            <w:r>
              <w:rPr>
                <w:rFonts w:ascii="宋体" w:hAnsi="宋体"/>
                <w:color w:val="000000"/>
                <w:kern w:val="0"/>
                <w:szCs w:val="21"/>
              </w:rPr>
              <w:t>—</w:t>
            </w:r>
            <w:r>
              <w:rPr>
                <w:rFonts w:ascii="宋体" w:hAnsi="宋体" w:hint="eastAsia"/>
                <w:color w:val="000000"/>
                <w:kern w:val="0"/>
                <w:szCs w:val="21"/>
              </w:rPr>
              <w:t>2m旋耕机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单轴；1.5m≤耕幅＜2m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930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单轴2</w:t>
            </w:r>
            <w:r>
              <w:rPr>
                <w:rFonts w:ascii="宋体" w:hAnsi="宋体"/>
                <w:color w:val="000000"/>
                <w:kern w:val="0"/>
                <w:szCs w:val="21"/>
              </w:rPr>
              <w:t>—</w:t>
            </w:r>
            <w:r>
              <w:rPr>
                <w:rFonts w:ascii="宋体" w:hAnsi="宋体" w:hint="eastAsia"/>
                <w:color w:val="000000"/>
                <w:kern w:val="0"/>
                <w:szCs w:val="21"/>
              </w:rPr>
              <w:t>2.5m旋耕机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单轴；2m≤耕幅＜2.5m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单轴2.5m及以上旋耕机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w:t>
            </w:r>
            <w:r>
              <w:rPr>
                <w:rFonts w:ascii="宋体" w:hAnsi="宋体"/>
                <w:color w:val="000000"/>
                <w:kern w:val="0"/>
                <w:szCs w:val="21"/>
              </w:rPr>
              <w:t>—</w:t>
            </w:r>
            <w:r>
              <w:rPr>
                <w:rFonts w:ascii="宋体" w:hAnsi="宋体" w:hint="eastAsia"/>
                <w:color w:val="000000"/>
                <w:kern w:val="0"/>
                <w:szCs w:val="21"/>
              </w:rPr>
              <w:t>1.5m旋耕机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双轴；1m≤耕幅＜1.5m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双轴1.5</w:t>
            </w:r>
            <w:r>
              <w:rPr>
                <w:rFonts w:ascii="宋体" w:hAnsi="宋体"/>
                <w:color w:val="000000"/>
                <w:kern w:val="0"/>
                <w:szCs w:val="21"/>
              </w:rPr>
              <w:t>—</w:t>
            </w:r>
            <w:r>
              <w:rPr>
                <w:rFonts w:ascii="宋体" w:hAnsi="宋体" w:hint="eastAsia"/>
                <w:color w:val="000000"/>
                <w:kern w:val="0"/>
                <w:szCs w:val="21"/>
              </w:rPr>
              <w:t>2m旋耕机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双轴；1.5m≤耕幅＜2m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双轴2</w:t>
            </w:r>
            <w:r>
              <w:rPr>
                <w:rFonts w:ascii="宋体" w:hAnsi="宋体"/>
                <w:color w:val="000000"/>
                <w:kern w:val="0"/>
                <w:szCs w:val="21"/>
              </w:rPr>
              <w:t>—</w:t>
            </w:r>
            <w:r>
              <w:rPr>
                <w:rFonts w:ascii="宋体" w:hAnsi="宋体" w:hint="eastAsia"/>
                <w:color w:val="000000"/>
                <w:kern w:val="0"/>
                <w:szCs w:val="21"/>
              </w:rPr>
              <w:t>2.5m旋耕机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双轴；2m≤耕幅＜2.5m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双轴2.5m及以上旋耕机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kern w:val="0"/>
                <w:szCs w:val="21"/>
              </w:rPr>
            </w:pPr>
            <w:r>
              <w:rPr>
                <w:rFonts w:ascii="宋体" w:hAnsi="宋体" w:hint="eastAsia"/>
                <w:color w:val="000000"/>
                <w:kern w:val="0"/>
                <w:szCs w:val="21"/>
              </w:rPr>
              <w:t>1.2</w:t>
            </w:r>
            <w:r>
              <w:rPr>
                <w:rFonts w:ascii="宋体" w:hAnsi="宋体"/>
                <w:color w:val="000000"/>
                <w:kern w:val="0"/>
                <w:szCs w:val="21"/>
              </w:rPr>
              <w:t>—</w:t>
            </w:r>
            <w:r>
              <w:rPr>
                <w:rFonts w:ascii="宋体" w:hAnsi="宋体" w:hint="eastAsia"/>
                <w:color w:val="000000"/>
                <w:kern w:val="0"/>
                <w:szCs w:val="21"/>
              </w:rPr>
              <w:t>2m履带自走式旋耕机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kern w:val="0"/>
                <w:szCs w:val="21"/>
              </w:rPr>
            </w:pPr>
            <w:r>
              <w:rPr>
                <w:rFonts w:ascii="宋体" w:hAnsi="宋体" w:hint="eastAsia"/>
                <w:color w:val="000000"/>
                <w:kern w:val="0"/>
                <w:szCs w:val="21"/>
              </w:rPr>
              <w:t>型式：履带自走式；1.2m≤耕幅＜2m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kern w:val="0"/>
                <w:szCs w:val="21"/>
              </w:rPr>
            </w:pPr>
            <w:r>
              <w:rPr>
                <w:rFonts w:ascii="宋体" w:hAnsi="宋体" w:hint="eastAsia"/>
                <w:color w:val="000000"/>
                <w:kern w:val="0"/>
                <w:szCs w:val="21"/>
              </w:rPr>
              <w:t>8900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 xml:space="preserve">1.10 </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2m及以上履带自走式旋耕机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型式：履带自走式；耕幅≥2m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2.深松机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3铲凿铲式深松机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深松部件2、3个；深松铲结构型式：凿铲式；铲间距≥180mm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1400</w:t>
            </w:r>
          </w:p>
        </w:tc>
        <w:tc>
          <w:tcPr>
            <w:tcW w:w="1244" w:type="dxa"/>
            <w:vMerge w:val="restart"/>
            <w:tcMar>
              <w:top w:w="15" w:type="dxa"/>
              <w:left w:w="15" w:type="dxa"/>
              <w:right w:w="15" w:type="dxa"/>
            </w:tcMar>
            <w:vAlign w:val="center"/>
          </w:tcPr>
          <w:p w:rsidR="006974FC" w:rsidRDefault="00CC1957">
            <w:pPr>
              <w:widowControl/>
              <w:textAlignment w:val="center"/>
              <w:rPr>
                <w:rFonts w:ascii="宋体" w:hAnsi="宋体" w:cs="Times New Roman"/>
                <w:color w:val="000000"/>
                <w:sz w:val="18"/>
                <w:szCs w:val="18"/>
              </w:rPr>
            </w:pPr>
            <w:r>
              <w:rPr>
                <w:rFonts w:ascii="宋体" w:hAnsi="宋体" w:cs="Times New Roman" w:hint="eastAsia"/>
                <w:color w:val="000000"/>
                <w:sz w:val="18"/>
                <w:szCs w:val="18"/>
              </w:rPr>
              <w:t>凿铲式深松机档次的深松铲结构型式既包含凿铲式的单一型式，也包含凿铲式和偏柱式的混合型式，相关产品均可按深松部件和铲间距要求投档。</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5铲凿铲式深松机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深松部件4、5个；深松铲结构型式：凿铲式；铲间距≥180mm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1700</w:t>
            </w:r>
          </w:p>
        </w:tc>
        <w:tc>
          <w:tcPr>
            <w:tcW w:w="1244" w:type="dxa"/>
            <w:vMerge/>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6铲及以上凿铲式深松机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深松部件6个及以上；深松铲结构型式：凿铲式；铲间距≥180mm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2500</w:t>
            </w:r>
          </w:p>
        </w:tc>
        <w:tc>
          <w:tcPr>
            <w:tcW w:w="1244" w:type="dxa"/>
            <w:vMerge/>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lastRenderedPageBreak/>
              <w:t>一、耕整地机械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（一）耕地机械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2.深松机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3铲偏柱式、全方位式深松机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深松部件2、3个；深松铲结构型式：偏柱式或全方位式；铲间距≥330mm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5铲偏柱式、全方位式深松机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深松部件4、5个；深松铲结构型式：偏柱式或全方位式；铲间距≥330mm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6铲及以上偏柱式、全方位式深松机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深松部件6个及以上；深松铲结构型式：偏柱式或全方位式；铲间距≥330mm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二、种植施肥机械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（二）播种机械</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3.穴播机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2—3行穴播机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播种行数2、3行</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630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4—5行穴播机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播种行数4、5行</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6行及以上穴播机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播种行数≥6行</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w:t>
            </w:r>
            <w:r>
              <w:rPr>
                <w:rStyle w:val="font31"/>
                <w:rFonts w:cs="Times New Roman" w:hint="default"/>
              </w:rPr>
              <w:t>精量播种机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790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w:t>
            </w:r>
            <w:r>
              <w:rPr>
                <w:rFonts w:ascii="宋体" w:hAnsi="宋体" w:hint="eastAsia"/>
                <w:color w:val="000000"/>
                <w:kern w:val="0"/>
                <w:szCs w:val="21"/>
              </w:rPr>
              <w:t>10行机械式精量播种机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结构型式：机械式；6行≤播种行数≤10行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11行及以上机械式精量播种机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结构型式：机械式；播种行数≥11行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w:t>
            </w:r>
            <w:r>
              <w:rPr>
                <w:rFonts w:ascii="宋体" w:hAnsi="宋体" w:hint="eastAsia"/>
                <w:color w:val="000000"/>
                <w:kern w:val="0"/>
                <w:szCs w:val="21"/>
              </w:rPr>
              <w:t>10行气力式精量播种机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结构型式：气力式；6行≤播种行数≤10行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11行及以上气力式精量播种机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结构型式：气力式；播种行数≥11行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5.免耕播种机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6行及以下免耕条播机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播种行数≤6行；作业幅宽≥1m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7</w:t>
            </w:r>
            <w:r>
              <w:rPr>
                <w:rFonts w:ascii="宋体" w:hAnsi="宋体"/>
                <w:color w:val="000000"/>
                <w:kern w:val="0"/>
                <w:szCs w:val="21"/>
              </w:rPr>
              <w:t>—</w:t>
            </w:r>
            <w:r>
              <w:rPr>
                <w:rFonts w:ascii="宋体" w:hAnsi="宋体" w:hint="eastAsia"/>
                <w:color w:val="000000"/>
                <w:kern w:val="0"/>
                <w:szCs w:val="21"/>
              </w:rPr>
              <w:t>11行免耕条播机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7行≤播种行数≤11行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二、种植施肥机械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（二）播种机械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5.免耕播种机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w:t>
            </w:r>
            <w:r>
              <w:rPr>
                <w:rFonts w:ascii="宋体" w:hAnsi="宋体"/>
                <w:color w:val="000000"/>
                <w:kern w:val="0"/>
                <w:szCs w:val="21"/>
              </w:rPr>
              <w:t>—</w:t>
            </w:r>
            <w:r>
              <w:rPr>
                <w:rFonts w:ascii="宋体" w:hAnsi="宋体" w:hint="eastAsia"/>
                <w:color w:val="000000"/>
                <w:kern w:val="0"/>
                <w:szCs w:val="21"/>
              </w:rPr>
              <w:t>18行免耕条播机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12行≤播种行数≤18行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19</w:t>
            </w:r>
            <w:r>
              <w:rPr>
                <w:rFonts w:ascii="宋体" w:hAnsi="宋体"/>
                <w:color w:val="000000"/>
                <w:kern w:val="0"/>
                <w:szCs w:val="21"/>
              </w:rPr>
              <w:t>—</w:t>
            </w:r>
            <w:r>
              <w:rPr>
                <w:rFonts w:ascii="宋体" w:hAnsi="宋体" w:hint="eastAsia"/>
                <w:color w:val="000000"/>
                <w:kern w:val="0"/>
                <w:szCs w:val="21"/>
              </w:rPr>
              <w:t>24行免耕条播机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19行≤播种行数≤24行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25行及以上免耕条播机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播种行数≥25行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普通排种器；播种行数2、3行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990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普通排种器；播种行数4、5行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普通排种器；播种行数≥6行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3行免耕精量播种机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精量排种器包括气力式和达到精量要求的指夹式，其他列为普通型式。</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 xml:space="preserve">5.10 </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5行免耕精量播种机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6行及以上免耕精量播种机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精量排种器；播种行数≥6行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5200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3行牵引式免耕穴播机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精量排种器；播种行数2、3行；牵引式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12400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5行牵引式免耕穴播机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精量排种器；播种行数4、5行；牵引式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21300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6行及以上牵引式免耕穴播机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精量排种器；播种行数≥6行；牵引式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32300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（三）栽植机械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6.水稻插秧机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4行手扶步进式水稻插秧机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手扶步进式；4行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6行及以上手扶步进式水稻插秧机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手扶步进式；6行及以上</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6行及以上独轮乘坐式水稻插秧机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独轮乘坐式；6行及以上</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4</w:t>
            </w:r>
            <w:r>
              <w:rPr>
                <w:rFonts w:ascii="宋体" w:hAnsi="宋体"/>
                <w:kern w:val="0"/>
                <w:szCs w:val="21"/>
              </w:rPr>
              <w:t>—</w:t>
            </w:r>
            <w:r>
              <w:rPr>
                <w:rFonts w:ascii="宋体" w:hAnsi="宋体" w:hint="eastAsia"/>
                <w:kern w:val="0"/>
                <w:szCs w:val="21"/>
              </w:rPr>
              <w:t>5行四轮乘坐式水稻插秧机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四轮乘坐式；4、5行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szCs w:val="21"/>
              </w:rPr>
            </w:pPr>
            <w:r>
              <w:rPr>
                <w:rFonts w:ascii="宋体" w:hAnsi="宋体" w:hint="eastAsia"/>
                <w:kern w:val="0"/>
                <w:szCs w:val="21"/>
              </w:rPr>
              <w:t>15800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6</w:t>
            </w:r>
            <w:r>
              <w:rPr>
                <w:rFonts w:ascii="宋体" w:hAnsi="宋体"/>
                <w:kern w:val="0"/>
                <w:szCs w:val="21"/>
              </w:rPr>
              <w:t>—</w:t>
            </w:r>
            <w:r>
              <w:rPr>
                <w:rFonts w:ascii="宋体" w:hAnsi="宋体" w:hint="eastAsia"/>
                <w:kern w:val="0"/>
                <w:szCs w:val="21"/>
              </w:rPr>
              <w:t>7行四轮乘坐式水稻插秧机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四轮乘坐式；6、7行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szCs w:val="21"/>
              </w:rPr>
            </w:pPr>
            <w:r>
              <w:rPr>
                <w:rFonts w:ascii="宋体" w:hAnsi="宋体" w:hint="eastAsia"/>
                <w:kern w:val="0"/>
                <w:szCs w:val="21"/>
              </w:rPr>
              <w:t>30000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lastRenderedPageBreak/>
              <w:t>二、种植施肥机械</w:t>
            </w:r>
          </w:p>
        </w:tc>
        <w:tc>
          <w:tcPr>
            <w:tcW w:w="788"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（三）栽植机械</w:t>
            </w:r>
          </w:p>
        </w:tc>
        <w:tc>
          <w:tcPr>
            <w:tcW w:w="737"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6.水稻插秧机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8行及以上四轮乘坐式水稻插秧机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四轮乘坐式；8行及以上</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37400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三、田间管理机械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（四）植保机械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7.喷杆喷雾机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12m悬挂式喷杆喷雾机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4m≤喷杆长度＜12m；药箱≥400L；型式：悬挂式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780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w:t>
            </w:r>
            <w:r>
              <w:rPr>
                <w:rFonts w:ascii="宋体" w:hAnsi="宋体"/>
                <w:color w:val="000000"/>
                <w:kern w:val="0"/>
                <w:szCs w:val="21"/>
              </w:rPr>
              <w:t>—</w:t>
            </w:r>
            <w:r>
              <w:rPr>
                <w:rFonts w:ascii="宋体" w:hAnsi="宋体" w:hint="eastAsia"/>
                <w:color w:val="000000"/>
                <w:kern w:val="0"/>
                <w:szCs w:val="21"/>
              </w:rPr>
              <w:t>18m悬挂式喷杆喷雾机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12m≤喷杆长度＜18m；药箱≥600L；型式：悬挂式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18m及以上悬挂式喷杆喷雾机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喷杆长度≥18m；药箱≥800L；型式：悬挂式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18m及以上牵引式喷杆喷雾机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喷杆长度≥18m；药箱≥2000L；型式：牵引式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11</w:t>
            </w:r>
            <w:r>
              <w:rPr>
                <w:rFonts w:ascii="宋体" w:hAnsi="宋体"/>
                <w:color w:val="000000"/>
                <w:kern w:val="0"/>
                <w:szCs w:val="21"/>
              </w:rPr>
              <w:t>—</w:t>
            </w:r>
            <w:r>
              <w:rPr>
                <w:rFonts w:ascii="宋体" w:hAnsi="宋体" w:hint="eastAsia"/>
                <w:color w:val="000000"/>
                <w:kern w:val="0"/>
                <w:szCs w:val="21"/>
              </w:rPr>
              <w:t>18马力自走式两轮转向喷杆喷雾机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11马力＜功率＜18马力；药箱≥200L；喷杆长度≥8m；离地间隙≥0.8m；型式：自走式；两轮驱动、四轮驱动；两轮转向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50马力自走式两轮转向喷杆喷雾机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18马力≤功率＜50马力；药箱≥400L；喷杆长度≥8m；离地间隙≥0.8m；型式：自走式；两轮驱动、四轮驱动；两轮转向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w:t>
            </w:r>
            <w:r>
              <w:rPr>
                <w:rFonts w:ascii="宋体" w:hAnsi="宋体"/>
                <w:color w:val="000000"/>
                <w:kern w:val="0"/>
                <w:szCs w:val="21"/>
              </w:rPr>
              <w:t>—</w:t>
            </w:r>
            <w:r>
              <w:rPr>
                <w:rFonts w:ascii="宋体" w:hAnsi="宋体" w:hint="eastAsia"/>
                <w:color w:val="000000"/>
                <w:kern w:val="0"/>
                <w:szCs w:val="21"/>
              </w:rPr>
              <w:t>100马力自走式两轮转向喷杆喷雾机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50马力≤功率＜100马力；药箱≥700L；喷杆长度≥10m；离地间隙≥0.8m；型式：自走式；两轮驱动、四轮驱动；两轮转向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14400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100马力及以上自走式两轮转向喷杆喷雾机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功率≥100马力；药箱≥1000L；喷杆长度≥20m；离地间隙≥0.8m；型式：自走式；两轮驱动、四轮驱动；两轮转向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20200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11</w:t>
            </w:r>
            <w:r>
              <w:rPr>
                <w:rFonts w:ascii="宋体" w:hAnsi="宋体"/>
                <w:color w:val="000000"/>
                <w:kern w:val="0"/>
                <w:szCs w:val="21"/>
              </w:rPr>
              <w:t>—</w:t>
            </w:r>
            <w:r>
              <w:rPr>
                <w:rFonts w:ascii="宋体" w:hAnsi="宋体" w:hint="eastAsia"/>
                <w:color w:val="000000"/>
                <w:kern w:val="0"/>
                <w:szCs w:val="21"/>
              </w:rPr>
              <w:t>18马力自走式四轮转向喷杆喷雾机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11马力＜功率＜18马力；药箱≥200L；喷杆长度≥8m；离地间隙≥0.8m；型式：自走式；四轮驱动；四轮转向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50马力自走式四轮转向喷杆喷雾机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18马力≤功率＜50马力；药箱≥400L；喷杆长度≥8m；离地间隙≥0.8m；型式：自走式；四轮驱动；四轮转向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575"/>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三、田间管理机械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（四）植保机械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7.喷杆喷雾机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w:t>
            </w:r>
            <w:r>
              <w:rPr>
                <w:rFonts w:ascii="宋体" w:hAnsi="宋体"/>
                <w:color w:val="000000"/>
                <w:kern w:val="0"/>
                <w:szCs w:val="21"/>
              </w:rPr>
              <w:t>—</w:t>
            </w:r>
            <w:r>
              <w:rPr>
                <w:rFonts w:ascii="宋体" w:hAnsi="宋体" w:hint="eastAsia"/>
                <w:color w:val="000000"/>
                <w:kern w:val="0"/>
                <w:szCs w:val="21"/>
              </w:rPr>
              <w:t>100马力自走式四轮转向喷杆喷雾机</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50马力≤功率＜100马力；药箱≥700L；喷杆长度≥10m；离地间隙≥0.8m；型式：自走式；四轮驱动；四轮转向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17400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100马力及以上自走式四轮转向喷杆喷雾机</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功率≥100马力；药箱≥1000L；喷杆长度≥20m；离地间隙≥0.8m；型式：自走式；四轮驱动；四轮转向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8.植保无人驾驶航空器</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10</w:t>
            </w:r>
            <w:r>
              <w:rPr>
                <w:rFonts w:ascii="宋体" w:hAnsi="宋体"/>
                <w:color w:val="000000"/>
                <w:kern w:val="0"/>
                <w:szCs w:val="21"/>
              </w:rPr>
              <w:t>—</w:t>
            </w:r>
            <w:r>
              <w:rPr>
                <w:rFonts w:ascii="宋体" w:hAnsi="宋体" w:hint="eastAsia"/>
                <w:color w:val="000000"/>
                <w:kern w:val="0"/>
                <w:szCs w:val="21"/>
              </w:rPr>
              <w:t>20L多旋翼植保无人驾驶航空器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10L≤药液箱额定容量＜20L；多旋翼；电动、油动、油电混动；电动须配置智能电池系统，含智能电池2组及以上；具有避障系统；具有RTK的高精度卫星导航定位系统；具有电子围栏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6000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hint="eastAsia"/>
                <w:color w:val="000000"/>
                <w:sz w:val="18"/>
                <w:szCs w:val="18"/>
              </w:rPr>
              <w:t>1.多旋翼植保无人驾驶航空器是由两个以上旋翼（含两个）组成，并通过多个旋翼在空气中旋转产生升力和拉力实现飞行并进行施药作业的无人飞机。</w:t>
            </w:r>
          </w:p>
          <w:p w:rsidR="006974FC" w:rsidRDefault="00CC1957">
            <w:pPr>
              <w:widowControl/>
              <w:jc w:val="left"/>
              <w:textAlignment w:val="center"/>
              <w:rPr>
                <w:rFonts w:ascii="宋体" w:hAnsi="宋体" w:cs="Times New Roman"/>
                <w:color w:val="000000"/>
                <w:sz w:val="18"/>
                <w:szCs w:val="18"/>
              </w:rPr>
            </w:pPr>
            <w:r>
              <w:rPr>
                <w:rFonts w:ascii="宋体" w:hAnsi="宋体" w:cs="Times New Roman" w:hint="eastAsia"/>
                <w:color w:val="000000"/>
                <w:sz w:val="18"/>
                <w:szCs w:val="18"/>
              </w:rPr>
              <w:t>2.智能电池系统由智能电池和智能电池充电器组成，具备过充保护、过放保护、短路保护和充放电使用次数显示等功能。</w:t>
            </w:r>
          </w:p>
          <w:p w:rsidR="006974FC" w:rsidRDefault="00CC1957">
            <w:pPr>
              <w:widowControl/>
              <w:jc w:val="left"/>
              <w:textAlignment w:val="center"/>
              <w:rPr>
                <w:rFonts w:ascii="宋体" w:hAnsi="宋体" w:cs="Times New Roman"/>
                <w:color w:val="000000"/>
                <w:sz w:val="18"/>
                <w:szCs w:val="18"/>
              </w:rPr>
            </w:pPr>
            <w:r>
              <w:rPr>
                <w:rFonts w:ascii="宋体" w:hAnsi="宋体" w:cs="Times New Roman" w:hint="eastAsia"/>
                <w:color w:val="000000"/>
                <w:sz w:val="18"/>
                <w:szCs w:val="18"/>
              </w:rPr>
              <w:t>3.避障系统是指通过雷达或多目视觉等传感器主动检测障碍物并能实时归避的系统，通常有前避障、前后避障或绕障，不含使用航线规划绕障。</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w:t>
            </w:r>
            <w:r>
              <w:rPr>
                <w:rFonts w:ascii="宋体" w:hAnsi="宋体"/>
                <w:color w:val="000000"/>
                <w:kern w:val="0"/>
                <w:szCs w:val="21"/>
              </w:rPr>
              <w:t>—</w:t>
            </w:r>
            <w:r>
              <w:rPr>
                <w:rFonts w:ascii="宋体" w:hAnsi="宋体" w:hint="eastAsia"/>
                <w:color w:val="000000"/>
                <w:kern w:val="0"/>
                <w:szCs w:val="21"/>
              </w:rPr>
              <w:t>30L多旋翼植保无人驾驶航空器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20L≤药液箱额定容量＜30L；多旋翼；电动、油动、油电混动；电动须配置智能电池系统，含智能电池2组及以上；具有避障系统；具有RTK的高精度卫星导航定位系统；具有电子围栏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30L及以上多旋翼植保无人驾驶航空器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药液箱额定容量≥30L；多旋翼；电动、油动、油电混动；电动须配置智能电池系统，含智能电池2组及以上；具有避障系统；具有RTK的高精度卫星导航定位系统；具有电子围栏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15L</w:t>
            </w:r>
            <w:r>
              <w:rPr>
                <w:rFonts w:ascii="宋体" w:hAnsi="宋体"/>
                <w:color w:val="000000"/>
                <w:kern w:val="0"/>
                <w:szCs w:val="21"/>
              </w:rPr>
              <w:t>—</w:t>
            </w:r>
            <w:r>
              <w:rPr>
                <w:rFonts w:ascii="宋体" w:hAnsi="宋体" w:hint="eastAsia"/>
                <w:color w:val="000000"/>
                <w:kern w:val="0"/>
                <w:szCs w:val="21"/>
              </w:rPr>
              <w:t>25L单旋翼植保无人驾驶航空器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15L≤药液箱额定容量＜25L；单旋翼；电动、油动、油电混动；电动须配置智能电池系统，含智能电池2组及以上；具有避障系统；具有RTK的高精度卫星导航定位系统；具有电子围栏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25L及以上单旋翼植保无人驾驶航空器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药液箱额定容量≥25L；单旋翼；电动、油动、油电混动；电动须配置智能电池系统，含智能电池2组及以上；具有避障系统；具有RTK的高精度卫星导航定位系统；具有电子围栏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bl>
    <w:p w:rsidR="006974FC" w:rsidRDefault="006974FC"/>
    <w:tbl>
      <w:tblPr>
        <w:tblW w:w="9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1242"/>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（五）谷物收获机械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9.自走轮式谷物联合收割机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2kg/s≤喂入量＜3kg/s；自走轮式；喂入方式：全喂入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11700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257"/>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w:t>
            </w:r>
            <w:r>
              <w:rPr>
                <w:rFonts w:ascii="宋体" w:hAnsi="宋体"/>
                <w:color w:val="000000"/>
                <w:kern w:val="0"/>
                <w:szCs w:val="21"/>
              </w:rPr>
              <w:t>—</w:t>
            </w:r>
            <w:r>
              <w:rPr>
                <w:rFonts w:ascii="宋体" w:hAnsi="宋体" w:hint="eastAsia"/>
                <w:color w:val="000000"/>
                <w:kern w:val="0"/>
                <w:szCs w:val="21"/>
              </w:rPr>
              <w:t>4kg/s自走轮式谷物联合收割机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3kg/s≤喂入量＜4kg/s；自走轮式；喂入方式：全喂入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117"/>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4kg/s≤喂入量＜5kg/s；自走轮式；喂入方式：全喂入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13500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237"/>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w:t>
            </w:r>
            <w:r>
              <w:rPr>
                <w:rFonts w:ascii="宋体" w:hAnsi="宋体"/>
                <w:color w:val="000000"/>
                <w:kern w:val="0"/>
                <w:szCs w:val="21"/>
              </w:rPr>
              <w:t>—</w:t>
            </w:r>
            <w:r>
              <w:rPr>
                <w:rFonts w:ascii="宋体" w:hAnsi="宋体" w:hint="eastAsia"/>
                <w:color w:val="000000"/>
                <w:kern w:val="0"/>
                <w:szCs w:val="21"/>
              </w:rPr>
              <w:t>6kg/s自走轮式谷物联合收割机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5kg/s≤喂入量＜6kg/s；自走轮式；喂入方式：全喂入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35600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113"/>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w:t>
            </w:r>
            <w:r>
              <w:rPr>
                <w:rFonts w:ascii="宋体" w:hAnsi="宋体" w:hint="eastAsia"/>
                <w:color w:val="000000"/>
                <w:kern w:val="0"/>
                <w:szCs w:val="21"/>
              </w:rPr>
              <w:t>7kg/s自走轮式谷物联合收割机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6kg/s≤喂入量＜7kg/s；自走轮式；喂入方式：全喂入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37900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265"/>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7kg/s及以上自走轮式谷物联合收割机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喂入量≥7kg/s；自走轮式；喂入方式：全喂入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2806"/>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10.自走履带式谷物联合收割机（全喂入）</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0.6—1kg/s自走履带式谷物联合收割机（全喂入），包含1—1.5kg/s自走履带式水稻联合收割机（全喂入）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0.6kg/s≤喂入量＜1kg/s，1kg/s≤水稻机喂入量＜1.5kg/s；自走履带式；喂入方式：全喂入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2797"/>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1—1.5kg/s自走履带式谷物联合收割机（全喂入），包含1.5—2.1kg/s自走履带式水稻联合收割机（全喂入）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1kg/s≤喂入量＜1.5kg/s，1.5kg/s≤水稻机喂入量＜2.1kg/s；自走履带式；喂入方式：全喂入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t>（五）谷物收获机械</w:t>
            </w:r>
          </w:p>
        </w:tc>
        <w:tc>
          <w:tcPr>
            <w:tcW w:w="737"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t>10.自走履带式谷物联合收割机（全喂入）</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1.5—2.1kg/s自走履带式谷物联合收割机（全喂入），包含2.1—3kg/s自走履带式水稻联合收割机（全喂入）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1.5kg/s≤喂入量＜2.1kg/s，2.1kg/s≤水稻机喂入量＜3kg/s；自走履带式；喂入方式：全喂入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2.1—3kg/s自走履带式谷物联合收割机（全喂入），包含3—4kg/s自走履带式水稻联合收割机（全喂入）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2.1kg/s≤喂入量＜3kg/s，3kg/s≤水稻机喂入量＜4kg/s；自走履带式；喂入方式：全喂入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3—4kg/s自走履带式谷物联合收割机（全喂入），包含4kg/s及以上自走履带式水稻联合收割机（全喂入）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3kg/s≤喂入量＜4kg/s，水稻机喂入量≥4kg/s；自走履带式；喂入方式：全喂入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28800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4kg/s及以上自走履带式谷物联合收割机（全喂入）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喂入量≥4kg/s；自走履带式；喂入方式：全喂入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11.半喂入联合收割机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3行35马力及以上半喂入联合收割机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收获行数：3行；喂入方式：半喂入；功率≥35马力</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4行及以上35马力及以上半喂入联合收割机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收获行数≥4行；喂入方式：半喂入；功率≥35马力</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（六）玉米收获机械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12.自走式玉米收获机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2行摘穗剥皮型自走式玉米收获机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2行割台；1m≤工作幅宽＜1.6m；型式：自走式（摘穗剥皮型）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3行割台；1.6m≤工作幅宽＜2.2m；型式：自走式（摘穗剥皮型）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40700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4行割台；2.2m≤工作幅宽＜2.8m；型式：自走式（摘穗剥皮型）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55800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（六）玉米收获机械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12.自走式玉米收获机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5行及以上割台；工作幅宽≥2.8m；型式：自走式（摘穗剥皮型）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76</w:t>
            </w:r>
            <w:r>
              <w:rPr>
                <w:rFonts w:ascii="宋体" w:hAnsi="宋体" w:hint="eastAsia"/>
                <w:color w:val="000000"/>
                <w:kern w:val="0"/>
                <w:szCs w:val="21"/>
              </w:rPr>
              <w:t>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3行及以上摘穗剥皮型自走式玉米收获机（窄行距）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3行及以上割台；1m≤工作幅宽＜1.6m；型式：自走式（摘穗剥皮型）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4行及以上摘穗剥皮型自走式玉米收获机（窄行距）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4行及以上割台；1.6m≤工作幅宽＜2.2m；型式：自走式（摘穗剥皮型）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40700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5行及以上摘穗剥皮型自走式玉米收获机（窄行距）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5行及以上割台；2.2m≤工作幅宽＜2.8m；型式：自走式（摘穗剥皮型）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55800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13.自走式玉米籽粒联合收获机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3行自走式玉米籽粒联合收获机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3行割台；工作幅宽＜2.2m；型式：自走式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35600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4行自走式玉米籽粒联合收获机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429</w:t>
            </w:r>
            <w:r>
              <w:rPr>
                <w:rFonts w:ascii="宋体" w:hAnsi="宋体"/>
                <w:color w:val="000000"/>
                <w:kern w:val="0"/>
                <w:szCs w:val="21"/>
              </w:rPr>
              <w:t>0</w:t>
            </w:r>
            <w:r>
              <w:rPr>
                <w:rFonts w:ascii="宋体" w:hAnsi="宋体" w:hint="eastAsia"/>
                <w:color w:val="000000"/>
                <w:kern w:val="0"/>
                <w:szCs w:val="21"/>
              </w:rPr>
              <w:t>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5行及以上自走式玉米籽粒联合收获机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72100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5行及以上自走式玉米籽粒联合收获机（窄行距）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429</w:t>
            </w:r>
            <w:r>
              <w:rPr>
                <w:rFonts w:ascii="宋体" w:hAnsi="宋体"/>
                <w:color w:val="000000"/>
                <w:kern w:val="0"/>
                <w:szCs w:val="21"/>
              </w:rPr>
              <w:t>0</w:t>
            </w:r>
            <w:r>
              <w:rPr>
                <w:rFonts w:ascii="宋体" w:hAnsi="宋体" w:hint="eastAsia"/>
                <w:color w:val="000000"/>
                <w:kern w:val="0"/>
                <w:szCs w:val="21"/>
              </w:rPr>
              <w:t>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14.穗茎兼收玉米收获机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2行穗茎兼收玉米收获机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2行割台；1m≤工作幅宽＜1.6m；型式：自走式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26800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3行割台；1.6m≤工作幅宽＜2.2m；型式：自走式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61000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72100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3行及以上穗茎兼收玉米收获机（窄行距）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3行及以上割台；1m≤工作幅宽＜1.6m；型式：自走式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26800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4行及以上穗茎兼收玉米收获机（窄行距）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4行及以上割台；1.6m≤工作幅宽＜2.2m；型式：自走式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（六）玉米收获机械</w:t>
            </w:r>
          </w:p>
        </w:tc>
        <w:tc>
          <w:tcPr>
            <w:tcW w:w="737"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14.穗茎兼收玉米收获机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5行及以上穗茎兼收玉米收获机（窄行距）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61000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七</w:t>
            </w:r>
            <w:r>
              <w:rPr>
                <w:rFonts w:ascii="宋体" w:hAnsi="宋体" w:cs="Times New Roman" w:hint="eastAsia"/>
                <w:color w:val="000000"/>
                <w:kern w:val="0"/>
                <w:szCs w:val="21"/>
              </w:rPr>
              <w:t>）</w:t>
            </w:r>
            <w:r>
              <w:rPr>
                <w:rFonts w:ascii="宋体" w:hAnsi="宋体" w:cs="Times New Roman"/>
                <w:color w:val="000000"/>
                <w:kern w:val="0"/>
                <w:szCs w:val="21"/>
              </w:rPr>
              <w:t>籽粒作物收获机械</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w:t>
            </w:r>
            <w:r>
              <w:rPr>
                <w:rFonts w:ascii="宋体" w:hAnsi="宋体" w:cs="Times New Roman" w:hint="eastAsia"/>
                <w:color w:val="000000"/>
                <w:kern w:val="0"/>
                <w:szCs w:val="21"/>
              </w:rPr>
              <w:t>.</w:t>
            </w:r>
            <w:r>
              <w:rPr>
                <w:rFonts w:ascii="宋体" w:hAnsi="宋体" w:cs="Times New Roman"/>
                <w:color w:val="000000"/>
                <w:kern w:val="0"/>
                <w:szCs w:val="21"/>
              </w:rPr>
              <w:t>油菜籽收获机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0.6—1kg/s自走履带式油菜籽收获机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0.6kg/s≤喂入量＜1kg/s；自走履带式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1—1.5kg/s自走履带式油菜籽收获机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1kg/s≤喂入量＜1.5kg/s；自走履带式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1.5—2.1kg/s自走履带式油菜籽收获机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1.5kg/s≤喂入量＜2.1kg/s；自走履带式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2.1—3kg/s自走履带式油菜籽收获机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2.1kg/s≤喂入量＜3kg/s；自走履带式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3—4kg/s自走履带式油菜籽收获机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3kg/s≤喂入量＜4kg/s；自走履带式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28800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4kg/s及以上自走履带式油菜籽收获机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喂入量≥4kg/s；自走履带式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2—3kg/s自走轮式油菜籽收获机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2kg/s≤喂入量＜3kg/s；自走轮式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3—4kg/s自走轮式油菜籽收获机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3kg/s≤喂入量＜4kg/s；自走轮式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4—5kg/s自走轮式油菜籽收获机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4kg/s≤喂入量＜5kg/s；自走轮式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5—6kg/s自走轮式油菜籽收获机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5kg/s≤喂入量＜6kg/s；自走轮式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35600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6—7kg/s自走轮式油菜籽收获机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6kg/s≤喂入量＜7kg/s；自走轮式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37900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7kg/s及以上自走轮式油菜籽收获机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喂入量≥7kg/s；自走轮式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16.打（压）捆机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压缩室截面积（宽×高）0.102m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方捆；压缩室截面积（宽×高）≥0.102m</w:t>
            </w:r>
            <w:r>
              <w:rPr>
                <w:rStyle w:val="16"/>
                <w:rFonts w:hint="default"/>
                <w:szCs w:val="21"/>
              </w:rPr>
              <w:t>2</w:t>
            </w:r>
            <w:r>
              <w:rPr>
                <w:rStyle w:val="15"/>
                <w:rFonts w:hint="default"/>
                <w:sz w:val="21"/>
                <w:szCs w:val="21"/>
              </w:rPr>
              <w:t>；打结器数量≥2个；捡拾宽度≥0.7m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16.打（压）捆机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压缩室截面积（宽×高）0.1344m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方捆；压缩室截面积（宽×高）≥0.1344m</w:t>
            </w:r>
            <w:r>
              <w:rPr>
                <w:rStyle w:val="16"/>
                <w:rFonts w:hint="default"/>
                <w:szCs w:val="21"/>
              </w:rPr>
              <w:t>2</w:t>
            </w:r>
            <w:r>
              <w:rPr>
                <w:rStyle w:val="15"/>
                <w:rFonts w:hint="default"/>
                <w:sz w:val="21"/>
                <w:szCs w:val="21"/>
              </w:rPr>
              <w:t>；打结器数量≥2个；捡拾宽度≥1.2m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10800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压缩室截面积（宽×高）0.154m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方捆；压缩室截面积（宽×高）≥0.154m</w:t>
            </w:r>
            <w:r>
              <w:rPr>
                <w:rStyle w:val="16"/>
                <w:rFonts w:hint="default"/>
                <w:szCs w:val="21"/>
              </w:rPr>
              <w:t>2</w:t>
            </w:r>
            <w:r>
              <w:rPr>
                <w:rStyle w:val="15"/>
                <w:rFonts w:hint="default"/>
                <w:sz w:val="21"/>
                <w:szCs w:val="21"/>
              </w:rPr>
              <w:t>；打结器数量≥2个；捡拾宽度≥1.7m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16300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压缩室截面积（宽×高）0.162m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方捆；压缩室截面积（宽×高）≥0.162m</w:t>
            </w:r>
            <w:r>
              <w:rPr>
                <w:rStyle w:val="16"/>
                <w:rFonts w:hint="default"/>
                <w:szCs w:val="21"/>
              </w:rPr>
              <w:t>2</w:t>
            </w:r>
            <w:r>
              <w:rPr>
                <w:rStyle w:val="15"/>
                <w:rFonts w:hint="default"/>
                <w:sz w:val="21"/>
                <w:szCs w:val="21"/>
              </w:rPr>
              <w:t>；打结器数量≥2个；捡拾宽度≥2.2m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21600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压缩室截面积（宽×高）0.1998m</w:t>
            </w:r>
            <w:r>
              <w:rPr>
                <w:rStyle w:val="16"/>
                <w:rFonts w:hint="default"/>
                <w:szCs w:val="21"/>
              </w:rPr>
              <w:t>2</w:t>
            </w:r>
            <w:r>
              <w:rPr>
                <w:rStyle w:val="15"/>
                <w:rFonts w:hint="default"/>
                <w:sz w:val="21"/>
                <w:szCs w:val="21"/>
              </w:rPr>
              <w:t>及以上方捆捡拾压捆机（3个及以上打结器）</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方捆；压缩室截面积（宽×高）≥0.1998m</w:t>
            </w:r>
            <w:r>
              <w:rPr>
                <w:rStyle w:val="16"/>
                <w:rFonts w:hint="default"/>
                <w:szCs w:val="21"/>
              </w:rPr>
              <w:t>2</w:t>
            </w:r>
            <w:r>
              <w:rPr>
                <w:rStyle w:val="15"/>
                <w:rFonts w:hint="default"/>
                <w:sz w:val="21"/>
                <w:szCs w:val="21"/>
              </w:rPr>
              <w:t>；打结器数量≥3个；捡拾宽度≥2.2m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31600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压缩室直径0.5m及</w:t>
            </w:r>
            <w:r w:rsidR="007B1AE7">
              <w:rPr>
                <w:rFonts w:ascii="宋体" w:hAnsi="宋体" w:hint="eastAsia"/>
                <w:color w:val="000000"/>
                <w:kern w:val="0"/>
                <w:szCs w:val="21"/>
              </w:rPr>
              <w:t>以</w:t>
            </w:r>
            <w:r>
              <w:rPr>
                <w:rFonts w:ascii="宋体" w:hAnsi="宋体" w:hint="eastAsia"/>
                <w:color w:val="000000"/>
                <w:kern w:val="0"/>
                <w:szCs w:val="21"/>
              </w:rPr>
              <w:t>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圆捆；压缩室直径≥0.5m；压缩室宽度≥0.7m；捡拾宽度≥0.7m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压缩室直径0.8m及以上圆捆捡拾压捆机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圆捆；压缩室直径≥0.8m；压缩室宽度≥0.8m；捡拾宽度≥1.2m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12000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压缩室直径1m及以上圆捆捡拾压捆机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圆捆；压缩室直径≥1m；压缩室宽度≥1m；捡拾宽度≥1.7m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压缩室直径1.2m及以上圆捆捡拾压捆机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圆捆；压缩室直径≥1.2m；压缩室宽度≥1.2m；捡拾宽度≥2.2m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24300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压缩室直径0.52m及以上圆捆压捆机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圆捆；压缩室直径≥0.52m；压缩室宽度≥0.52m；功率≥4kW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压缩室截面积（宽×高）0.081m</w:t>
            </w:r>
            <w:r>
              <w:rPr>
                <w:rStyle w:val="16"/>
                <w:rFonts w:hint="default"/>
                <w:szCs w:val="21"/>
              </w:rPr>
              <w:t>2</w:t>
            </w:r>
            <w:r>
              <w:rPr>
                <w:rStyle w:val="15"/>
                <w:rFonts w:hint="default"/>
                <w:sz w:val="21"/>
                <w:szCs w:val="21"/>
              </w:rPr>
              <w:t>及以上方捆压捆机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方捆；压缩室截面积（宽×高）≥0.081m</w:t>
            </w:r>
            <w:r>
              <w:rPr>
                <w:rStyle w:val="16"/>
                <w:rFonts w:hint="default"/>
                <w:szCs w:val="21"/>
              </w:rPr>
              <w:t>2</w:t>
            </w:r>
            <w:r>
              <w:rPr>
                <w:rStyle w:val="15"/>
                <w:rFonts w:hint="default"/>
                <w:sz w:val="21"/>
                <w:szCs w:val="21"/>
              </w:rPr>
              <w:t>；7.5kW≤功率＜15kW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压缩室截面积（宽×高）0.105m</w:t>
            </w:r>
            <w:r>
              <w:rPr>
                <w:rStyle w:val="16"/>
                <w:rFonts w:hint="default"/>
                <w:szCs w:val="21"/>
              </w:rPr>
              <w:t>2</w:t>
            </w:r>
            <w:r>
              <w:rPr>
                <w:rStyle w:val="15"/>
                <w:rFonts w:hint="default"/>
                <w:sz w:val="21"/>
                <w:szCs w:val="21"/>
              </w:rPr>
              <w:t>及以上方捆压捆机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方捆；压缩室截面积（宽×高）≥0.105m</w:t>
            </w:r>
            <w:r>
              <w:rPr>
                <w:rStyle w:val="16"/>
                <w:rFonts w:hint="default"/>
                <w:szCs w:val="21"/>
              </w:rPr>
              <w:t>2</w:t>
            </w:r>
            <w:r>
              <w:rPr>
                <w:rStyle w:val="15"/>
                <w:rFonts w:hint="default"/>
                <w:sz w:val="21"/>
                <w:szCs w:val="21"/>
              </w:rPr>
              <w:t>；功率≥15kW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16.打（压）捆机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压缩室截面积（宽×高）0.0936m</w:t>
            </w:r>
            <w:r>
              <w:rPr>
                <w:rStyle w:val="16"/>
                <w:rFonts w:hint="default"/>
                <w:szCs w:val="21"/>
              </w:rPr>
              <w:t>2</w:t>
            </w:r>
            <w:r>
              <w:rPr>
                <w:rStyle w:val="15"/>
                <w:rFonts w:hint="default"/>
                <w:sz w:val="21"/>
                <w:szCs w:val="21"/>
              </w:rPr>
              <w:t>及以上无打结器自动套袋方捆捡拾压捆机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方捆；压缩室截面积（宽×高）≥0.0936m</w:t>
            </w:r>
            <w:r>
              <w:rPr>
                <w:rStyle w:val="16"/>
                <w:rFonts w:hint="default"/>
                <w:szCs w:val="21"/>
              </w:rPr>
              <w:t>2</w:t>
            </w:r>
            <w:r>
              <w:rPr>
                <w:rStyle w:val="15"/>
                <w:rFonts w:hint="default"/>
                <w:sz w:val="21"/>
                <w:szCs w:val="21"/>
              </w:rPr>
              <w:t>；捡拾宽度≥1.7m；自动套袋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16300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压缩室截面积（宽×高）0.1344m</w:t>
            </w:r>
            <w:r>
              <w:rPr>
                <w:rStyle w:val="16"/>
                <w:rFonts w:hint="default"/>
                <w:szCs w:val="21"/>
              </w:rPr>
              <w:t>2</w:t>
            </w:r>
            <w:r>
              <w:rPr>
                <w:rStyle w:val="15"/>
                <w:rFonts w:hint="default"/>
                <w:sz w:val="21"/>
                <w:szCs w:val="21"/>
              </w:rPr>
              <w:t>及以上无打结器自动套袋方捆捡拾压捆机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方捆；压缩室截面积（宽×高）≥0.1344m</w:t>
            </w:r>
            <w:r>
              <w:rPr>
                <w:rStyle w:val="16"/>
                <w:rFonts w:hint="default"/>
                <w:szCs w:val="21"/>
              </w:rPr>
              <w:t>2</w:t>
            </w:r>
            <w:r>
              <w:rPr>
                <w:rStyle w:val="15"/>
                <w:rFonts w:hint="default"/>
                <w:sz w:val="21"/>
                <w:szCs w:val="21"/>
              </w:rPr>
              <w:t>；捡拾宽度≥2.2m；自动套袋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压缩室直径1m及以上带割台自走式圆捆打捆机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圆捆；自走式；捡拾宽度≥1.7m；压缩室直径≥1m；压缩室宽度≥0.85m；捡拾器结构型式：圆盘式割台</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50000</w:t>
            </w:r>
          </w:p>
        </w:tc>
        <w:tc>
          <w:tcPr>
            <w:tcW w:w="1244"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工作部件和行走装置由自带发动机驱动，并且在行走过程中利用自带收获或捡拾台等部件对作物连续完成收获、打捆作业过程的机械。</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17.青饲料收获机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0.9</w:t>
            </w:r>
            <w:r>
              <w:rPr>
                <w:rFonts w:ascii="宋体" w:hAnsi="宋体"/>
                <w:color w:val="000000"/>
                <w:kern w:val="0"/>
                <w:szCs w:val="21"/>
              </w:rPr>
              <w:t>—</w:t>
            </w:r>
            <w:r>
              <w:rPr>
                <w:rFonts w:ascii="宋体" w:hAnsi="宋体" w:hint="eastAsia"/>
                <w:color w:val="000000"/>
                <w:kern w:val="0"/>
                <w:szCs w:val="21"/>
              </w:rPr>
              <w:t>1.1m悬挂单圆盘式青饲料收获机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悬挂单圆盘式；0.9m≤割幅＜1.1m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1.1m及以上悬挂单圆盘式青饲料收获机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悬挂单圆盘式；割幅≥1.1m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8000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0.9</w:t>
            </w:r>
            <w:r>
              <w:rPr>
                <w:rFonts w:ascii="宋体" w:hAnsi="宋体"/>
                <w:color w:val="000000"/>
                <w:kern w:val="0"/>
                <w:szCs w:val="21"/>
              </w:rPr>
              <w:t>—</w:t>
            </w:r>
            <w:r>
              <w:rPr>
                <w:rFonts w:ascii="宋体" w:hAnsi="宋体" w:hint="eastAsia"/>
                <w:color w:val="000000"/>
                <w:kern w:val="0"/>
                <w:szCs w:val="21"/>
              </w:rPr>
              <w:t>1.1m悬挂双圆盘式青饲料收获机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悬挂双圆盘式；0.9m≤割幅＜1.1m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w:t>
            </w:r>
            <w:r>
              <w:rPr>
                <w:rFonts w:ascii="宋体" w:hAnsi="宋体"/>
                <w:color w:val="000000"/>
                <w:kern w:val="0"/>
                <w:szCs w:val="21"/>
              </w:rPr>
              <w:t>—</w:t>
            </w:r>
            <w:r>
              <w:rPr>
                <w:rFonts w:ascii="宋体" w:hAnsi="宋体" w:hint="eastAsia"/>
                <w:color w:val="000000"/>
                <w:kern w:val="0"/>
                <w:szCs w:val="21"/>
              </w:rPr>
              <w:t>2.1m悬挂双圆盘式青饲料收获机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悬挂双圆盘式；1.1m≤割幅＜2.1m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9000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2.1</w:t>
            </w:r>
            <w:r>
              <w:rPr>
                <w:rFonts w:ascii="宋体" w:hAnsi="宋体"/>
                <w:color w:val="000000"/>
                <w:kern w:val="0"/>
                <w:szCs w:val="21"/>
              </w:rPr>
              <w:t>—</w:t>
            </w:r>
            <w:r>
              <w:rPr>
                <w:rFonts w:ascii="宋体" w:hAnsi="宋体" w:hint="eastAsia"/>
                <w:color w:val="000000"/>
                <w:kern w:val="0"/>
                <w:szCs w:val="21"/>
              </w:rPr>
              <w:t>2.2m悬挂双圆盘式青饲料收获机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悬挂双圆盘式；2.1m≤割幅＜2.2m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19700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2.2m及以上悬挂双圆盘式青饲料收获机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20600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1.6</w:t>
            </w:r>
            <w:r>
              <w:rPr>
                <w:rFonts w:ascii="宋体" w:hAnsi="宋体"/>
                <w:color w:val="000000"/>
                <w:kern w:val="0"/>
                <w:szCs w:val="21"/>
              </w:rPr>
              <w:t>—</w:t>
            </w:r>
            <w:r>
              <w:rPr>
                <w:rFonts w:ascii="宋体" w:hAnsi="宋体" w:hint="eastAsia"/>
                <w:color w:val="000000"/>
                <w:kern w:val="0"/>
                <w:szCs w:val="21"/>
              </w:rPr>
              <w:t>1.9m悬挂其他式青饲料收获机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悬挂其他式；1.6m≤割幅＜1.9m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7700</w:t>
            </w:r>
          </w:p>
        </w:tc>
        <w:tc>
          <w:tcPr>
            <w:tcW w:w="1244"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割台切割器型式不包含甩刀（锤爪）式。</w:t>
            </w: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17.青饲料收获机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1.9</w:t>
            </w:r>
            <w:r>
              <w:rPr>
                <w:rFonts w:ascii="宋体" w:hAnsi="宋体"/>
                <w:color w:val="000000"/>
                <w:kern w:val="0"/>
                <w:szCs w:val="21"/>
              </w:rPr>
              <w:t>—</w:t>
            </w:r>
            <w:r>
              <w:rPr>
                <w:rFonts w:ascii="宋体" w:hAnsi="宋体" w:hint="eastAsia"/>
                <w:color w:val="000000"/>
                <w:kern w:val="0"/>
                <w:szCs w:val="21"/>
              </w:rPr>
              <w:t>2.2m悬挂其他式青饲料收获机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悬挂其他式；1.9m≤割幅＜2.2m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8300</w:t>
            </w:r>
          </w:p>
        </w:tc>
        <w:tc>
          <w:tcPr>
            <w:tcW w:w="1244" w:type="dxa"/>
            <w:vMerge w:val="restart"/>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 w:val="18"/>
                <w:szCs w:val="18"/>
              </w:rPr>
              <w:t>割台切割器型式不包含甩刀（锤爪）式。</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2.2m及以上悬挂其他式青饲料收获机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悬挂其他式；割幅≥2.2m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1.1m及以上牵引式青饲料收获机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牵引式；割幅≥1.1m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2.6m自走圆盘式青饲料收获机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自走圆盘式；2m≤割幅＜2.6m；籽粒破碎机构：无或非对辊式；配套发动机功率≥110kW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63700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2.6m自走圆盘式青饲料收获机，带对辊式籽粒破碎机构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自走圆盘式；2m≤割幅＜2.6m；籽粒破碎机构：对辊式；配套发动机功率≥115kW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73700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2.6m及以上自走圆盘式青饲料收获机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自走圆盘式；割幅≥2.6m；籽粒破碎机构：无或非对辊式；配套发动机功率≥130kW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107200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2.6m及以上自走圆盘式青饲料收获机，带对辊式籽粒破碎机构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自走圆盘式；割幅≥2.6m；籽粒破碎机构：对辊式；配套发动机功率≥150kW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117200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2.2m自走其他式青饲料收获机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自走其他式；1.8m≤割幅＜2.2m；籽粒破碎机构：无或非对辊式；配套发动机功率≥90kW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45300</w:t>
            </w:r>
          </w:p>
        </w:tc>
        <w:tc>
          <w:tcPr>
            <w:tcW w:w="1244" w:type="dxa"/>
            <w:tcBorders>
              <w:bottom w:val="single" w:sz="4" w:space="0" w:color="auto"/>
            </w:tcBorders>
            <w:tcMar>
              <w:top w:w="15" w:type="dxa"/>
              <w:left w:w="15" w:type="dxa"/>
              <w:right w:w="15" w:type="dxa"/>
            </w:tcMar>
            <w:vAlign w:val="center"/>
          </w:tcPr>
          <w:p w:rsidR="006974FC" w:rsidRDefault="006974FC">
            <w:pPr>
              <w:widowControl/>
              <w:jc w:val="left"/>
              <w:textAlignment w:val="center"/>
              <w:rPr>
                <w:rFonts w:ascii="宋体" w:hAnsi="宋体" w:cs="Times New Roman"/>
                <w:color w:val="000000"/>
                <w:sz w:val="18"/>
                <w:szCs w:val="18"/>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2.2m自走其他式青饲料收获机，带对辊式籽粒破碎机构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自走其他式；1.8m≤割幅＜2.2m；籽粒破碎机构：对辊式；配套发动机功率≥105kW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51300</w:t>
            </w:r>
          </w:p>
        </w:tc>
        <w:tc>
          <w:tcPr>
            <w:tcW w:w="1244" w:type="dxa"/>
            <w:tcBorders>
              <w:top w:val="single" w:sz="4" w:space="0" w:color="auto"/>
              <w:bottom w:val="single" w:sz="4" w:space="0" w:color="auto"/>
            </w:tcBorders>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w:t>
            </w:r>
            <w:r>
              <w:rPr>
                <w:rFonts w:ascii="宋体" w:hAnsi="宋体"/>
                <w:color w:val="000000"/>
                <w:kern w:val="0"/>
                <w:szCs w:val="21"/>
              </w:rPr>
              <w:t>—</w:t>
            </w:r>
            <w:r>
              <w:rPr>
                <w:rFonts w:ascii="宋体" w:hAnsi="宋体" w:hint="eastAsia"/>
                <w:color w:val="000000"/>
                <w:kern w:val="0"/>
                <w:szCs w:val="21"/>
              </w:rPr>
              <w:t>2.6m自走其他式青饲料收获机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自走其他式；2.2m≤割幅＜2.6m；籽粒破碎机构：无或非对辊式；配套发动机功率≥115kW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53300</w:t>
            </w:r>
          </w:p>
        </w:tc>
        <w:tc>
          <w:tcPr>
            <w:tcW w:w="1244" w:type="dxa"/>
            <w:tcBorders>
              <w:top w:val="single" w:sz="4" w:space="0" w:color="auto"/>
            </w:tcBorders>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w:t>
            </w:r>
            <w:r>
              <w:rPr>
                <w:rFonts w:ascii="宋体" w:hAnsi="宋体"/>
                <w:color w:val="000000"/>
                <w:kern w:val="0"/>
                <w:szCs w:val="21"/>
              </w:rPr>
              <w:t>—</w:t>
            </w:r>
            <w:r>
              <w:rPr>
                <w:rFonts w:ascii="宋体" w:hAnsi="宋体" w:hint="eastAsia"/>
                <w:color w:val="000000"/>
                <w:kern w:val="0"/>
                <w:szCs w:val="21"/>
              </w:rPr>
              <w:t>2.6m自走其他式青饲料收获机，带对辊式籽粒破碎机构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自走其他式；2.2m≤割幅＜2.6m；籽粒破碎机构：对辊式；配套发动机功率≥115kW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59300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17.青饲料收获机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w:t>
            </w:r>
            <w:r>
              <w:rPr>
                <w:rFonts w:ascii="宋体" w:hAnsi="宋体"/>
                <w:color w:val="000000"/>
                <w:kern w:val="0"/>
                <w:szCs w:val="21"/>
              </w:rPr>
              <w:t>—</w:t>
            </w:r>
            <w:r>
              <w:rPr>
                <w:rFonts w:ascii="宋体" w:hAnsi="宋体" w:hint="eastAsia"/>
                <w:color w:val="000000"/>
                <w:kern w:val="0"/>
                <w:szCs w:val="21"/>
              </w:rPr>
              <w:t>2.9m自走其他式青饲料收获机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自走其他式；2.6m≤割幅＜2.9m；籽粒破碎机构：无或非对辊式；配套发动机功率≥150kW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63600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w:t>
            </w:r>
            <w:r>
              <w:rPr>
                <w:rFonts w:ascii="宋体" w:hAnsi="宋体"/>
                <w:color w:val="000000"/>
                <w:kern w:val="0"/>
                <w:szCs w:val="21"/>
              </w:rPr>
              <w:t>—</w:t>
            </w:r>
            <w:r>
              <w:rPr>
                <w:rFonts w:ascii="宋体" w:hAnsi="宋体" w:hint="eastAsia"/>
                <w:color w:val="000000"/>
                <w:kern w:val="0"/>
                <w:szCs w:val="21"/>
              </w:rPr>
              <w:t>2.9m自走其他式青饲料收获机，带对辊式籽粒破碎机构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自走其他式；2.6m≤割幅＜2.9m；籽粒破碎机构：对辊式；配套发动机功率≥150kW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69600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2.9m及以上自走其他式青饲料收获机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自走其他式；割幅≥2.9m；籽粒破碎机构：无或非对辊式；配套发动机功率≥190kW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95900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2.9m及以上自走其他式青饲料收获机，带对辊式籽粒破碎机构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自走其他式；割幅≥2.9m；籽粒破碎机构：对辊式；配套发动机功率≥215kW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107200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九</w:t>
            </w:r>
            <w:r>
              <w:rPr>
                <w:rFonts w:ascii="宋体" w:hAnsi="宋体" w:cs="Times New Roman" w:hint="eastAsia"/>
                <w:color w:val="000000"/>
                <w:kern w:val="0"/>
                <w:szCs w:val="21"/>
              </w:rPr>
              <w:t>）</w:t>
            </w:r>
            <w:r>
              <w:rPr>
                <w:rFonts w:ascii="宋体" w:hAnsi="宋体" w:cs="Times New Roman"/>
                <w:color w:val="000000"/>
                <w:kern w:val="0"/>
                <w:szCs w:val="21"/>
              </w:rPr>
              <w:t>茎秆收集处理机械</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18.秸秆粉碎还田机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1—1.5m秸秆粉碎还田机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1m≤作业幅宽＜1.5m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1.5—2m秸秆粉碎还田机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1.5m≤作业幅宽＜2m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2—2.5m秸秆粉碎还田机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2m≤作业幅宽＜2.5m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2.5m及以上秸秆粉碎还田机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作业幅宽≥2.5m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五、收获后处理机械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w:t>
            </w:r>
            <w:r>
              <w:rPr>
                <w:rFonts w:ascii="宋体" w:hAnsi="宋体" w:cs="Times New Roman" w:hint="eastAsia"/>
                <w:color w:val="000000"/>
                <w:kern w:val="0"/>
                <w:szCs w:val="21"/>
              </w:rPr>
              <w:t>）</w:t>
            </w:r>
            <w:r>
              <w:rPr>
                <w:rFonts w:ascii="宋体" w:hAnsi="宋体" w:cs="Times New Roman"/>
                <w:color w:val="000000"/>
                <w:kern w:val="0"/>
                <w:szCs w:val="21"/>
              </w:rPr>
              <w:t>干燥机械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19.谷物烘干机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批处理量2</w:t>
            </w:r>
            <w:r>
              <w:rPr>
                <w:rFonts w:ascii="宋体" w:hAnsi="宋体"/>
                <w:color w:val="000000"/>
                <w:kern w:val="0"/>
                <w:szCs w:val="21"/>
              </w:rPr>
              <w:t>—</w:t>
            </w:r>
            <w:r>
              <w:rPr>
                <w:rFonts w:ascii="宋体" w:hAnsi="宋体" w:hint="eastAsia"/>
                <w:color w:val="000000"/>
                <w:kern w:val="0"/>
                <w:szCs w:val="21"/>
              </w:rPr>
              <w:t>4t循环式谷物烘干机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2t≤批处理量＜4t；循环式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批处理量4</w:t>
            </w:r>
            <w:r>
              <w:rPr>
                <w:rFonts w:ascii="宋体" w:hAnsi="宋体"/>
                <w:color w:val="000000"/>
                <w:kern w:val="0"/>
                <w:szCs w:val="21"/>
              </w:rPr>
              <w:t>—</w:t>
            </w:r>
            <w:r>
              <w:rPr>
                <w:rFonts w:ascii="宋体" w:hAnsi="宋体" w:hint="eastAsia"/>
                <w:color w:val="000000"/>
                <w:kern w:val="0"/>
                <w:szCs w:val="21"/>
              </w:rPr>
              <w:t>10t循环式谷物烘干机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4t≤批处理量＜10t；循环式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批处理量10</w:t>
            </w:r>
            <w:r>
              <w:rPr>
                <w:rFonts w:ascii="宋体" w:hAnsi="宋体"/>
                <w:color w:val="000000"/>
                <w:kern w:val="0"/>
                <w:szCs w:val="21"/>
              </w:rPr>
              <w:t>—</w:t>
            </w:r>
            <w:r>
              <w:rPr>
                <w:rFonts w:ascii="宋体" w:hAnsi="宋体" w:hint="eastAsia"/>
                <w:color w:val="000000"/>
                <w:kern w:val="0"/>
                <w:szCs w:val="21"/>
              </w:rPr>
              <w:t>20t循环式谷物烘干机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10t≤批处理量＜20t；循环式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22600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批处理量20</w:t>
            </w:r>
            <w:r>
              <w:rPr>
                <w:rFonts w:ascii="宋体" w:hAnsi="宋体"/>
                <w:color w:val="000000"/>
                <w:kern w:val="0"/>
                <w:szCs w:val="21"/>
              </w:rPr>
              <w:t>—</w:t>
            </w:r>
            <w:r>
              <w:rPr>
                <w:rFonts w:ascii="宋体" w:hAnsi="宋体" w:hint="eastAsia"/>
                <w:color w:val="000000"/>
                <w:kern w:val="0"/>
                <w:szCs w:val="21"/>
              </w:rPr>
              <w:t>30t循环式谷物烘干机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20t≤批处理量＜30t；循环式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批处理量30t及以上循环式谷物烘干机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批处理量≥30t；循环式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46900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五、收获后处理机械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w:t>
            </w:r>
            <w:r>
              <w:rPr>
                <w:rFonts w:ascii="宋体" w:hAnsi="宋体" w:cs="Times New Roman" w:hint="eastAsia"/>
                <w:color w:val="000000"/>
                <w:kern w:val="0"/>
                <w:szCs w:val="21"/>
              </w:rPr>
              <w:t>）</w:t>
            </w:r>
            <w:r>
              <w:rPr>
                <w:rFonts w:ascii="宋体" w:hAnsi="宋体" w:cs="Times New Roman"/>
                <w:color w:val="000000"/>
                <w:kern w:val="0"/>
                <w:szCs w:val="21"/>
              </w:rPr>
              <w:t>干燥机械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19.谷物烘干机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处理量20</w:t>
            </w:r>
            <w:r>
              <w:rPr>
                <w:rFonts w:ascii="宋体" w:hAnsi="宋体"/>
                <w:color w:val="000000"/>
                <w:kern w:val="0"/>
                <w:szCs w:val="21"/>
              </w:rPr>
              <w:t>—</w:t>
            </w:r>
            <w:r>
              <w:rPr>
                <w:rFonts w:ascii="宋体" w:hAnsi="宋体" w:hint="eastAsia"/>
                <w:color w:val="000000"/>
                <w:kern w:val="0"/>
                <w:szCs w:val="21"/>
              </w:rPr>
              <w:t>50t/d连续式谷物烘干机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w:t>
            </w:r>
            <w:r>
              <w:rPr>
                <w:rFonts w:ascii="宋体" w:hAnsi="宋体" w:hint="eastAsia"/>
                <w:kern w:val="0"/>
                <w:szCs w:val="21"/>
              </w:rPr>
              <w:t>t/d≤处理</w:t>
            </w:r>
            <w:r>
              <w:rPr>
                <w:rFonts w:ascii="宋体" w:hAnsi="宋体" w:hint="eastAsia"/>
                <w:color w:val="000000"/>
                <w:kern w:val="0"/>
                <w:szCs w:val="21"/>
              </w:rPr>
              <w:t>量＜50t/d；连续式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处理量50</w:t>
            </w:r>
            <w:r>
              <w:rPr>
                <w:rFonts w:ascii="宋体" w:hAnsi="宋体"/>
                <w:color w:val="000000"/>
                <w:kern w:val="0"/>
                <w:szCs w:val="21"/>
              </w:rPr>
              <w:t>—</w:t>
            </w:r>
            <w:r>
              <w:rPr>
                <w:rFonts w:ascii="宋体" w:hAnsi="宋体" w:hint="eastAsia"/>
                <w:color w:val="000000"/>
                <w:kern w:val="0"/>
                <w:szCs w:val="21"/>
              </w:rPr>
              <w:t>100t/d连续式谷物烘干机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50t/d≤处理量＜100t/d；连续式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处理量100t/d及以上连续式谷物烘干机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处理量≥100t/d；连续式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3—5t平床式谷物烘干机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3t≤装载量＜5t；平床式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5t及以上平床式谷物烘干机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装载量≥5t；平床式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六、畜牧机械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十一</w:t>
            </w:r>
            <w:r>
              <w:rPr>
                <w:rFonts w:ascii="宋体" w:hAnsi="宋体" w:cs="Times New Roman" w:hint="eastAsia"/>
                <w:color w:val="000000"/>
                <w:kern w:val="0"/>
                <w:szCs w:val="21"/>
              </w:rPr>
              <w:t>）</w:t>
            </w:r>
            <w:r>
              <w:rPr>
                <w:rFonts w:ascii="宋体" w:hAnsi="宋体" w:cs="Times New Roman"/>
                <w:color w:val="000000"/>
                <w:kern w:val="0"/>
                <w:szCs w:val="21"/>
              </w:rPr>
              <w:t xml:space="preserve">  畜产品采集加工机械设备</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20.挤奶机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1杯组手动移动式挤奶机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杯组数：1；脱杯方式：手动；型式：移动式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2杯组手动移动式挤奶机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杯组数：2；脱杯方式：手动；型式：移动式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24—40杯组鱼骨式挤奶机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24≤杯组数＜40；型式：鱼骨式；脉动器型式：电子；计量方式：电子计量；脱杯方式：自动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40杯组及以上鱼骨式挤奶机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杯组数≥40；型式：鱼骨式；脉动器型式：电子；计量方式：电子计量；脱杯方式：自动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16—20杯组并列式挤奶机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16≤杯组数＜20；型式：并列式；脉动器型式：电子；计量方式：电子计量；脱杯方式：自动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20杯组及以上并列（转盘）式挤奶机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杯组数≥20；型式：并列（转盘）式；脉动器型式：电子；计量方式：电子计量；脱杯方式：自动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自动挤奶设备</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套杯时间≤120s</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21.贮奶（冷藏）罐</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3000—6000L贮奶罐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3000L≤容量＜6000L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6000—12000L贮奶罐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6000L≤容量＜12000L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六、畜牧机械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十一</w:t>
            </w:r>
            <w:r>
              <w:rPr>
                <w:rFonts w:ascii="宋体" w:hAnsi="宋体" w:cs="Times New Roman" w:hint="eastAsia"/>
                <w:color w:val="000000"/>
                <w:kern w:val="0"/>
                <w:szCs w:val="21"/>
              </w:rPr>
              <w:t>）</w:t>
            </w:r>
            <w:r>
              <w:rPr>
                <w:rFonts w:ascii="宋体" w:hAnsi="宋体" w:cs="Times New Roman"/>
                <w:color w:val="000000"/>
                <w:kern w:val="0"/>
                <w:szCs w:val="21"/>
              </w:rPr>
              <w:t xml:space="preserve">  畜产品采集加工机械设备</w:t>
            </w:r>
          </w:p>
        </w:tc>
        <w:tc>
          <w:tcPr>
            <w:tcW w:w="737" w:type="dxa"/>
            <w:vMerge w:val="restart"/>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21.贮奶（冷藏）罐</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12000—20000L贮奶罐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12000L≤容量＜20000L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szCs w:val="21"/>
              </w:rPr>
            </w:pPr>
            <w:r>
              <w:rPr>
                <w:rFonts w:ascii="宋体" w:hAnsi="宋体" w:cs="Times New Roman"/>
                <w:kern w:val="0"/>
                <w:szCs w:val="21"/>
              </w:rPr>
              <w:t>20000L及以上贮奶罐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szCs w:val="21"/>
              </w:rPr>
            </w:pPr>
            <w:r>
              <w:rPr>
                <w:rFonts w:ascii="宋体" w:hAnsi="宋体" w:cs="Times New Roman"/>
                <w:kern w:val="0"/>
                <w:szCs w:val="21"/>
              </w:rPr>
              <w:t>容量≥20000L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1000</w:t>
            </w:r>
            <w:r>
              <w:rPr>
                <w:rFonts w:ascii="宋体" w:hAnsi="宋体"/>
                <w:color w:val="000000"/>
                <w:kern w:val="0"/>
                <w:szCs w:val="21"/>
              </w:rPr>
              <w:t>—</w:t>
            </w:r>
            <w:r>
              <w:rPr>
                <w:rFonts w:ascii="宋体" w:hAnsi="宋体" w:hint="eastAsia"/>
                <w:color w:val="000000"/>
                <w:kern w:val="0"/>
                <w:szCs w:val="21"/>
              </w:rPr>
              <w:t>3000L非全自动清洗冷藏罐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1000L≤容量＜3000L；清洗方式：非全自动清洗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w:t>
            </w:r>
            <w:r>
              <w:rPr>
                <w:rFonts w:ascii="宋体" w:hAnsi="宋体"/>
                <w:color w:val="000000"/>
                <w:kern w:val="0"/>
                <w:szCs w:val="21"/>
              </w:rPr>
              <w:t>—</w:t>
            </w:r>
            <w:r>
              <w:rPr>
                <w:rFonts w:ascii="宋体" w:hAnsi="宋体" w:hint="eastAsia"/>
                <w:color w:val="000000"/>
                <w:kern w:val="0"/>
                <w:szCs w:val="21"/>
              </w:rPr>
              <w:t>6000L非全自动清洗冷藏罐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3000L≤容量＜6000L；清洗方式：非全自动清洗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6000L及以上非全自动清洗冷藏罐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容量≥6000L；清洗方式：非全自动清洗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19200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21.8</w:t>
            </w:r>
          </w:p>
        </w:tc>
        <w:tc>
          <w:tcPr>
            <w:tcW w:w="1437" w:type="dxa"/>
            <w:shd w:val="clear" w:color="auto" w:fill="FFFFFF"/>
            <w:tcMar>
              <w:top w:w="15" w:type="dxa"/>
              <w:left w:w="15" w:type="dxa"/>
              <w:right w:w="15" w:type="dxa"/>
            </w:tcMar>
            <w:vAlign w:val="center"/>
          </w:tcPr>
          <w:p w:rsidR="006974FC" w:rsidRDefault="00CC1957" w:rsidP="002C5085">
            <w:pPr>
              <w:widowControl/>
              <w:jc w:val="left"/>
              <w:textAlignment w:val="center"/>
              <w:rPr>
                <w:rFonts w:ascii="宋体" w:hAnsi="宋体"/>
                <w:color w:val="000000"/>
                <w:szCs w:val="21"/>
              </w:rPr>
            </w:pPr>
            <w:r>
              <w:rPr>
                <w:rFonts w:ascii="宋体" w:hAnsi="宋体" w:hint="eastAsia"/>
                <w:color w:val="000000"/>
                <w:kern w:val="0"/>
                <w:szCs w:val="21"/>
              </w:rPr>
              <w:t>1000</w:t>
            </w:r>
            <w:r>
              <w:rPr>
                <w:rFonts w:ascii="宋体" w:hAnsi="宋体"/>
                <w:color w:val="000000"/>
                <w:kern w:val="0"/>
                <w:szCs w:val="21"/>
              </w:rPr>
              <w:t>—</w:t>
            </w:r>
            <w:r>
              <w:rPr>
                <w:rFonts w:ascii="宋体" w:hAnsi="宋体" w:hint="eastAsia"/>
                <w:color w:val="000000"/>
                <w:kern w:val="0"/>
                <w:szCs w:val="21"/>
              </w:rPr>
              <w:t>3000L全自动清洗冷藏罐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1000L≤容量＜3000L；清洗方式：全自动清洗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w:t>
            </w:r>
            <w:r>
              <w:rPr>
                <w:rFonts w:ascii="宋体" w:hAnsi="宋体"/>
                <w:color w:val="000000"/>
                <w:kern w:val="0"/>
                <w:szCs w:val="21"/>
              </w:rPr>
              <w:t>—</w:t>
            </w:r>
            <w:r>
              <w:rPr>
                <w:rFonts w:ascii="宋体" w:hAnsi="宋体" w:hint="eastAsia"/>
                <w:color w:val="000000"/>
                <w:kern w:val="0"/>
                <w:szCs w:val="21"/>
              </w:rPr>
              <w:t>6000L全自动清洗冷藏罐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3000L≤容量＜6000L；清洗方式：全自动清洗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6000L及以上全自动清洗冷藏罐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容量≥6000L；清洗方式：全自动清洗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速冷设备</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额定生产率≥1500L/h</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22.轮式拖拉机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20马力以下两轮驱动拖拉机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不含皮带传动轮式拖拉机。</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20—30马力两轮驱动拖拉机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20马力≤功率＜30马力；驱动方式：两轮驱动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4700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30—40马力两轮驱动拖拉机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30马力≤功率＜40马力；驱动方式：两轮驱动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40—50马力两轮驱动拖拉机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40马力≤功率＜50马力；驱动方式：两轮驱动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50—60马力两轮驱动拖拉机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50马力≤功率＜60马力；驱动方式：两轮驱动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60—70马力两轮驱动拖拉机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60马力≤功率＜70马力；驱动方式：两轮驱动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70—80马力两轮驱动拖拉机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70马力≤功率＜80马力；驱动方式：两轮驱动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22.轮式拖拉机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80—90马力两轮驱动拖拉机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80马力≤功率＜90马力；驱动方式：两轮驱动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90—100马力两轮驱动拖拉机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90马力≤功率＜100马力；驱动方式：两轮驱动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100马力及以上两轮驱动拖拉机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功率≥100马力；驱动方式：两轮驱动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20马力以下四轮驱动拖拉机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不含皮带传动轮式拖拉机。</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20—30马力四轮驱动拖拉机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20马力≤功率＜30马力；驱动方式：四轮驱动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30—40马力四轮驱动拖拉机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30马力≤功率＜40马力；驱动方式：四轮驱动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40—50马力四轮驱动拖拉机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40马力≤功率＜50马力；驱动方式：四轮驱动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50—60马力四轮驱动拖拉机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50马力≤功率＜60马力；驱动方式：四轮驱动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60—70马力四轮驱动拖拉机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60马力≤功率＜70马力；驱动方式：四轮驱动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70—80马力四轮驱动拖拉机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70马力≤功率＜80马力；驱动方式：四轮驱动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15300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70马力及以上四轮驱动拖拉机，建议各省按照本地实际使用环境，设定具体最小使用比质量参数值。最小使用比质量（kg/kW）=最小使用质量/配套发动机标定功率。</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80—90马力四轮驱动拖拉机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80马力≤功率＜90马力；驱动方式：四轮驱动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80—90马力四轮驱动动力换挡拖拉机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80马力≤功率＜90马力；驱动方式：四轮驱动；换挡方式：部分动力换挡、动力换挡/换向、无级变速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90—100马力四轮驱动拖拉机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90马力≤功率＜100马力；驱动方式：四轮驱动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90—100马力四轮驱动动力换挡拖拉机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90马力≤功率＜100马力；驱动方式：四轮驱动；换挡方式：部分动力换挡、动力换挡/换向、无级变速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100—120马力四轮驱动拖拉机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100马力≤功率＜120马力；驱动方式：四轮驱动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22.轮式拖拉机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100—120马力四轮驱动动力换挡拖拉机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100马力≤功率＜120马力；驱动方式：四轮驱动；换挡方式：部分动力换挡、动力换挡/换向、无级变速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27500</w:t>
            </w:r>
          </w:p>
        </w:tc>
        <w:tc>
          <w:tcPr>
            <w:tcW w:w="1244" w:type="dxa"/>
            <w:vMerge w:val="restart"/>
            <w:tcMar>
              <w:top w:w="15" w:type="dxa"/>
              <w:left w:w="15" w:type="dxa"/>
              <w:right w:w="15" w:type="dxa"/>
            </w:tcMar>
            <w:vAlign w:val="center"/>
          </w:tcPr>
          <w:p w:rsidR="006974FC" w:rsidRDefault="00CC1957">
            <w:pPr>
              <w:jc w:val="left"/>
              <w:rPr>
                <w:rFonts w:ascii="宋体" w:hAnsi="宋体" w:cs="Times New Roman"/>
                <w:color w:val="000000"/>
                <w:szCs w:val="21"/>
              </w:rPr>
            </w:pPr>
            <w:r>
              <w:rPr>
                <w:rFonts w:ascii="宋体" w:hAnsi="宋体" w:cs="Times New Roman"/>
                <w:color w:val="000000"/>
                <w:kern w:val="0"/>
                <w:sz w:val="18"/>
                <w:szCs w:val="18"/>
              </w:rPr>
              <w:t>70马力及以上四轮驱动拖拉机，建议各省按照本地实际使用环境，设定具体最小使用比质量参数值。最小使用比质量（kg/kW）=最小使用质量/配套发动机标定功率。</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120—140马力四轮驱动拖拉机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120马力≤功率＜140马力；驱动方式：四轮驱动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31900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120—140马力四轮驱动动力换挡拖拉机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120马力≤功率＜140马力；驱动方式：四轮驱动；换挡方式：部分动力换挡、动力换挡/换向、无级变速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34900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140—160马力四轮驱动拖拉机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140马力≤功率＜160马力；驱动方式：四轮驱动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38800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140—160马力四轮驱动动力换挡拖拉机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140马力≤功率＜160马力；驱动方式：四轮驱动；换挡方式：部分动力换挡、动力换挡/换向、无级变速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42800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160—180马力四轮驱动拖拉机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160马力≤功率＜180马力；驱动方式：四轮驱动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45700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160—180马力四轮驱动动力换挡拖拉机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160马力≤功率＜180马力；驱动方式：四轮驱动；换挡方式：部分动力换挡、动力换挡/换向、无级变速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49700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180—200马力四轮驱动拖拉机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180马力≤功率＜200马力；驱动方式：四轮驱动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180—200马力四轮驱动动力换挡拖拉机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180马力≤功率＜200马力；驱动方式：四轮驱动；换挡方式：部分动力换挡、动力换挡/换向、无级变速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55200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200马力及以上四轮驱动拖拉机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63200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200马力及以上四轮驱动动力换挡拖拉机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67200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23.履带式拖拉机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80—100马力重型履带式拖拉机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80马力≤功率＜100马力；驱动方式：履带式；最小使用质量≥6000kg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47200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100—130马力重型履带式拖拉机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100马力≤功率＜130马力；驱动方式：履带式；最小使用质量≥6500kg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58300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t>23.履带式拖拉机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130—160马力重型履带式拖拉机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130马力≤功率＜160马力；驱动方式：履带式；最小使用质量≥7000kg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82200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160马力及以上重型履带式拖拉机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160马力≤功率；驱动方式：履带式；最小使用质量≥8000kg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102600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50—70马力差速转向履带式拖拉机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50马力≤功率＜70马力；驱动方式：履带式；转向型式：差速式转向；最大牵引功率≥70%发动机标定功率；最小使用比质量≥35kg/kW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21200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 w:val="18"/>
                <w:szCs w:val="18"/>
              </w:rPr>
              <w:t>差速式转向是指用于液压机械双功率流驱动差速转向机构，实现履带车辆转向的差速式转向系统。</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70—90马力差速转向履带式拖拉机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70马力≤功率＜90马力；驱动方式：履带式； 转向型式：差速式转向；最大牵引功率≥70%发动机标定功率；最小使用比质量≥35kg/kW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23800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90—110马力差速转向履带式拖拉机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90马力≤功率＜110马力；驱动方式：履带式；转向型式：差速式转向；最大牵引功率≥70%发动机标定功率；最小使用比质量≥35kg/kW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110马力及以上差速转向履带式拖拉机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110马力≤功率；驱动方式：履带式；转向型式：差速式转向；最大牵引功率≥70%发动机标定功率；最小使用比质量</w:t>
            </w:r>
            <w:bookmarkStart w:id="0" w:name="_GoBack"/>
            <w:bookmarkEnd w:id="0"/>
            <w:r>
              <w:rPr>
                <w:rFonts w:ascii="宋体" w:hAnsi="宋体" w:cs="Times New Roman"/>
                <w:color w:val="000000"/>
                <w:kern w:val="0"/>
                <w:szCs w:val="21"/>
              </w:rPr>
              <w:t>≥45kg/kW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50—70马力轻型履带式拖拉机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50马力≤功率＜70马力；驱动方式：履带式</w:t>
            </w:r>
            <w:r>
              <w:rPr>
                <w:rFonts w:ascii="宋体" w:hAnsi="宋体" w:cs="Times New Roman" w:hint="eastAsia"/>
                <w:color w:val="000000"/>
                <w:kern w:val="0"/>
                <w:szCs w:val="21"/>
              </w:rPr>
              <w:t>；</w:t>
            </w:r>
            <w:r>
              <w:rPr>
                <w:rFonts w:ascii="宋体" w:hAnsi="宋体" w:cs="Times New Roman"/>
                <w:color w:val="000000"/>
                <w:kern w:val="0"/>
                <w:szCs w:val="21"/>
              </w:rPr>
              <w:t>橡胶履带</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70—100马力轻型履带式拖拉机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70马力≤功率≤100马力；驱动方式：履带式</w:t>
            </w:r>
            <w:r>
              <w:rPr>
                <w:rFonts w:ascii="宋体" w:hAnsi="宋体" w:cs="Times New Roman" w:hint="eastAsia"/>
                <w:color w:val="000000"/>
                <w:kern w:val="0"/>
                <w:szCs w:val="21"/>
              </w:rPr>
              <w:t>；</w:t>
            </w:r>
            <w:r>
              <w:rPr>
                <w:rFonts w:ascii="宋体" w:hAnsi="宋体" w:cs="Times New Roman"/>
                <w:color w:val="000000"/>
                <w:kern w:val="0"/>
                <w:szCs w:val="21"/>
              </w:rPr>
              <w:t>橡胶履带</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pPr>
        <w:rPr>
          <w:rFonts w:ascii="Times New Roman" w:hAnsi="Times New Roman" w:cs="Times New Roman"/>
        </w:rPr>
      </w:pPr>
    </w:p>
    <w:p w:rsidR="006974FC" w:rsidRDefault="00CC1957">
      <w:pPr>
        <w:widowControl/>
        <w:jc w:val="left"/>
        <w:rPr>
          <w:rFonts w:ascii="Times New Roman" w:hAnsi="Times New Roman" w:cs="Times New Roman"/>
        </w:rPr>
      </w:pPr>
      <w:r>
        <w:rPr>
          <w:rFonts w:ascii="Times New Roman" w:hAnsi="Times New Roman" w:cs="Times New Roman"/>
        </w:rPr>
        <w:br w:type="page"/>
      </w:r>
    </w:p>
    <w:sectPr w:rsidR="006974FC" w:rsidSect="006974FC">
      <w:pgSz w:w="11906" w:h="16838"/>
      <w:pgMar w:top="1100" w:right="1800" w:bottom="110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1F4" w:rsidRDefault="007471F4" w:rsidP="007B1AE7">
      <w:r>
        <w:separator/>
      </w:r>
    </w:p>
  </w:endnote>
  <w:endnote w:type="continuationSeparator" w:id="1">
    <w:p w:rsidR="007471F4" w:rsidRDefault="007471F4" w:rsidP="007B1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1F4" w:rsidRDefault="007471F4" w:rsidP="007B1AE7">
      <w:r>
        <w:separator/>
      </w:r>
    </w:p>
  </w:footnote>
  <w:footnote w:type="continuationSeparator" w:id="1">
    <w:p w:rsidR="007471F4" w:rsidRDefault="007471F4" w:rsidP="007B1A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C0FED"/>
    <w:rsid w:val="9B4F8B37"/>
    <w:rsid w:val="9BD53081"/>
    <w:rsid w:val="9FDF025F"/>
    <w:rsid w:val="9FF349D9"/>
    <w:rsid w:val="9FFF5132"/>
    <w:rsid w:val="ABA7C660"/>
    <w:rsid w:val="ABB50B45"/>
    <w:rsid w:val="ABD975C3"/>
    <w:rsid w:val="AD9FFDF7"/>
    <w:rsid w:val="ADBF5FB8"/>
    <w:rsid w:val="ADFB8A68"/>
    <w:rsid w:val="AF7F1E37"/>
    <w:rsid w:val="AFFDCD3A"/>
    <w:rsid w:val="B3DABEA6"/>
    <w:rsid w:val="B7DF902B"/>
    <w:rsid w:val="B92E9A64"/>
    <w:rsid w:val="B97D0B3B"/>
    <w:rsid w:val="BC3F6A3D"/>
    <w:rsid w:val="BDAFCD70"/>
    <w:rsid w:val="BEA2B662"/>
    <w:rsid w:val="BEE25F83"/>
    <w:rsid w:val="BFDFC7F8"/>
    <w:rsid w:val="BFFF9A23"/>
    <w:rsid w:val="BFFFD4FA"/>
    <w:rsid w:val="C717BDFB"/>
    <w:rsid w:val="C7DEC16A"/>
    <w:rsid w:val="CD562108"/>
    <w:rsid w:val="CEFA0653"/>
    <w:rsid w:val="CF8FBEC3"/>
    <w:rsid w:val="CFBBFF56"/>
    <w:rsid w:val="CFFD0F99"/>
    <w:rsid w:val="CFFD21AC"/>
    <w:rsid w:val="D2E78A79"/>
    <w:rsid w:val="D35F5827"/>
    <w:rsid w:val="D466B1C3"/>
    <w:rsid w:val="D5FBADA9"/>
    <w:rsid w:val="D77FB2A9"/>
    <w:rsid w:val="D7FF81A1"/>
    <w:rsid w:val="DA5DDB26"/>
    <w:rsid w:val="DADD9E0B"/>
    <w:rsid w:val="DAFE8D8C"/>
    <w:rsid w:val="DB6AE6FA"/>
    <w:rsid w:val="DB6BB09F"/>
    <w:rsid w:val="DB9F386F"/>
    <w:rsid w:val="DBB70C41"/>
    <w:rsid w:val="DD9F1322"/>
    <w:rsid w:val="DDEB313C"/>
    <w:rsid w:val="DDFC42B5"/>
    <w:rsid w:val="DEF6B89A"/>
    <w:rsid w:val="DEFF6184"/>
    <w:rsid w:val="DFBE1C50"/>
    <w:rsid w:val="DFEF0F8A"/>
    <w:rsid w:val="DFFF1D4A"/>
    <w:rsid w:val="DFFFDE31"/>
    <w:rsid w:val="DFFFEEAF"/>
    <w:rsid w:val="E2EDA8D5"/>
    <w:rsid w:val="E6D939F5"/>
    <w:rsid w:val="E6EB1DE8"/>
    <w:rsid w:val="E7E60781"/>
    <w:rsid w:val="E7F50F1D"/>
    <w:rsid w:val="E9FF5F51"/>
    <w:rsid w:val="EB7F0260"/>
    <w:rsid w:val="EECDFA16"/>
    <w:rsid w:val="EEFD6CBF"/>
    <w:rsid w:val="EF5C29FA"/>
    <w:rsid w:val="EF7A985A"/>
    <w:rsid w:val="EF7D9ED6"/>
    <w:rsid w:val="EFAFB951"/>
    <w:rsid w:val="EFB6D435"/>
    <w:rsid w:val="EFB71A09"/>
    <w:rsid w:val="EFE384DD"/>
    <w:rsid w:val="EFED7D58"/>
    <w:rsid w:val="EFFBA022"/>
    <w:rsid w:val="F0F737B7"/>
    <w:rsid w:val="F37FE999"/>
    <w:rsid w:val="F3ADDE09"/>
    <w:rsid w:val="F3BF9F67"/>
    <w:rsid w:val="F48B0505"/>
    <w:rsid w:val="F5AFF51A"/>
    <w:rsid w:val="F5DFB29D"/>
    <w:rsid w:val="F67783F5"/>
    <w:rsid w:val="F6B50EA2"/>
    <w:rsid w:val="F6CFAE46"/>
    <w:rsid w:val="F77CE713"/>
    <w:rsid w:val="F7BC248C"/>
    <w:rsid w:val="F7BFE509"/>
    <w:rsid w:val="F7D443FC"/>
    <w:rsid w:val="F7EF4BF0"/>
    <w:rsid w:val="F8D77B3F"/>
    <w:rsid w:val="F8F75DAE"/>
    <w:rsid w:val="F9DFDABF"/>
    <w:rsid w:val="F9FC9915"/>
    <w:rsid w:val="FA7D7C36"/>
    <w:rsid w:val="FABB6416"/>
    <w:rsid w:val="FAF3406F"/>
    <w:rsid w:val="FAF77AB2"/>
    <w:rsid w:val="FB7E6826"/>
    <w:rsid w:val="FBBF99AB"/>
    <w:rsid w:val="FBD40DE8"/>
    <w:rsid w:val="FBDBB2BA"/>
    <w:rsid w:val="FBDE5E65"/>
    <w:rsid w:val="FBF3ED39"/>
    <w:rsid w:val="FBF7109E"/>
    <w:rsid w:val="FBFE085D"/>
    <w:rsid w:val="FC6CCB84"/>
    <w:rsid w:val="FC6F07C5"/>
    <w:rsid w:val="FD9FB7E0"/>
    <w:rsid w:val="FDCD8F04"/>
    <w:rsid w:val="FDE20B5E"/>
    <w:rsid w:val="FDFD449F"/>
    <w:rsid w:val="FDFE6B00"/>
    <w:rsid w:val="FDFE7F64"/>
    <w:rsid w:val="FDFE8460"/>
    <w:rsid w:val="FDFF0F65"/>
    <w:rsid w:val="FE4B79DD"/>
    <w:rsid w:val="FE51608A"/>
    <w:rsid w:val="FE7F12FF"/>
    <w:rsid w:val="FEB7F931"/>
    <w:rsid w:val="FEF7DD20"/>
    <w:rsid w:val="FEFB045D"/>
    <w:rsid w:val="FEFDE46D"/>
    <w:rsid w:val="FEFDEA1B"/>
    <w:rsid w:val="FEFEC3B9"/>
    <w:rsid w:val="FEFF7E10"/>
    <w:rsid w:val="FF161256"/>
    <w:rsid w:val="FF37294F"/>
    <w:rsid w:val="FF5BD5FD"/>
    <w:rsid w:val="FF5DA427"/>
    <w:rsid w:val="FF6649AC"/>
    <w:rsid w:val="FF77866C"/>
    <w:rsid w:val="FF79746B"/>
    <w:rsid w:val="FF952597"/>
    <w:rsid w:val="FFAF05D0"/>
    <w:rsid w:val="FFBBD045"/>
    <w:rsid w:val="FFCE7F77"/>
    <w:rsid w:val="FFCFD384"/>
    <w:rsid w:val="FFD7A28B"/>
    <w:rsid w:val="FFE5B824"/>
    <w:rsid w:val="FFEDED1E"/>
    <w:rsid w:val="FFF0B35C"/>
    <w:rsid w:val="FFF61EFE"/>
    <w:rsid w:val="FFF649CB"/>
    <w:rsid w:val="FFFBB50E"/>
    <w:rsid w:val="FFFCAAAA"/>
    <w:rsid w:val="FFFFDA61"/>
    <w:rsid w:val="000130B2"/>
    <w:rsid w:val="000159A5"/>
    <w:rsid w:val="00074B3B"/>
    <w:rsid w:val="00084EBD"/>
    <w:rsid w:val="000A0729"/>
    <w:rsid w:val="000B606F"/>
    <w:rsid w:val="000E7DE0"/>
    <w:rsid w:val="00105807"/>
    <w:rsid w:val="001C2AC9"/>
    <w:rsid w:val="001C31AD"/>
    <w:rsid w:val="001C58EF"/>
    <w:rsid w:val="001E4477"/>
    <w:rsid w:val="001F2838"/>
    <w:rsid w:val="002044E6"/>
    <w:rsid w:val="00226AFC"/>
    <w:rsid w:val="0025070E"/>
    <w:rsid w:val="002768F6"/>
    <w:rsid w:val="002C5085"/>
    <w:rsid w:val="002D3D83"/>
    <w:rsid w:val="002E64A5"/>
    <w:rsid w:val="002F3B94"/>
    <w:rsid w:val="003024FD"/>
    <w:rsid w:val="0031694A"/>
    <w:rsid w:val="003331F8"/>
    <w:rsid w:val="00360903"/>
    <w:rsid w:val="00362622"/>
    <w:rsid w:val="003A5571"/>
    <w:rsid w:val="004034E0"/>
    <w:rsid w:val="00406D99"/>
    <w:rsid w:val="00417892"/>
    <w:rsid w:val="004908B5"/>
    <w:rsid w:val="004912BB"/>
    <w:rsid w:val="004A73D8"/>
    <w:rsid w:val="004B5ABD"/>
    <w:rsid w:val="004E4335"/>
    <w:rsid w:val="004F16AE"/>
    <w:rsid w:val="0051294A"/>
    <w:rsid w:val="00527265"/>
    <w:rsid w:val="0054701A"/>
    <w:rsid w:val="00571041"/>
    <w:rsid w:val="00572A36"/>
    <w:rsid w:val="005B1FD5"/>
    <w:rsid w:val="00604456"/>
    <w:rsid w:val="00610767"/>
    <w:rsid w:val="0061480F"/>
    <w:rsid w:val="006265B2"/>
    <w:rsid w:val="00645665"/>
    <w:rsid w:val="00664788"/>
    <w:rsid w:val="006974FC"/>
    <w:rsid w:val="006A760A"/>
    <w:rsid w:val="006D2D09"/>
    <w:rsid w:val="006F1C67"/>
    <w:rsid w:val="00741BE9"/>
    <w:rsid w:val="007471F4"/>
    <w:rsid w:val="007B1AE7"/>
    <w:rsid w:val="007C1394"/>
    <w:rsid w:val="007E032E"/>
    <w:rsid w:val="008170B8"/>
    <w:rsid w:val="00817B08"/>
    <w:rsid w:val="00826884"/>
    <w:rsid w:val="008330B3"/>
    <w:rsid w:val="0085146F"/>
    <w:rsid w:val="00887DA4"/>
    <w:rsid w:val="00897D47"/>
    <w:rsid w:val="008F37AB"/>
    <w:rsid w:val="009270F7"/>
    <w:rsid w:val="00933EE8"/>
    <w:rsid w:val="00984CA7"/>
    <w:rsid w:val="009C0FED"/>
    <w:rsid w:val="00A03F42"/>
    <w:rsid w:val="00A45A3E"/>
    <w:rsid w:val="00A746C8"/>
    <w:rsid w:val="00A81F3D"/>
    <w:rsid w:val="00A94B29"/>
    <w:rsid w:val="00AB165C"/>
    <w:rsid w:val="00AB1A67"/>
    <w:rsid w:val="00AB6C8E"/>
    <w:rsid w:val="00AC01C4"/>
    <w:rsid w:val="00AD65BD"/>
    <w:rsid w:val="00AE3B88"/>
    <w:rsid w:val="00AE5A02"/>
    <w:rsid w:val="00AF73DA"/>
    <w:rsid w:val="00B112D4"/>
    <w:rsid w:val="00B255FD"/>
    <w:rsid w:val="00B66E83"/>
    <w:rsid w:val="00B73550"/>
    <w:rsid w:val="00B773BD"/>
    <w:rsid w:val="00B864B6"/>
    <w:rsid w:val="00B91E3F"/>
    <w:rsid w:val="00B9301C"/>
    <w:rsid w:val="00BB6C9C"/>
    <w:rsid w:val="00BE753A"/>
    <w:rsid w:val="00C33A84"/>
    <w:rsid w:val="00CC1957"/>
    <w:rsid w:val="00D26A86"/>
    <w:rsid w:val="00D5497D"/>
    <w:rsid w:val="00D65681"/>
    <w:rsid w:val="00D66904"/>
    <w:rsid w:val="00D84F48"/>
    <w:rsid w:val="00D86129"/>
    <w:rsid w:val="00D914C8"/>
    <w:rsid w:val="00DB0FE6"/>
    <w:rsid w:val="00DE78F9"/>
    <w:rsid w:val="00E07B21"/>
    <w:rsid w:val="00E12E23"/>
    <w:rsid w:val="00E422FA"/>
    <w:rsid w:val="00E918E5"/>
    <w:rsid w:val="00EF6C1F"/>
    <w:rsid w:val="00F03CE9"/>
    <w:rsid w:val="00F26775"/>
    <w:rsid w:val="00F26934"/>
    <w:rsid w:val="00F34195"/>
    <w:rsid w:val="00F60456"/>
    <w:rsid w:val="00F61B5B"/>
    <w:rsid w:val="00F749CD"/>
    <w:rsid w:val="00F9183A"/>
    <w:rsid w:val="00FA506E"/>
    <w:rsid w:val="00FB6221"/>
    <w:rsid w:val="016A1593"/>
    <w:rsid w:val="02A03DB5"/>
    <w:rsid w:val="02AB2A95"/>
    <w:rsid w:val="02D90DFB"/>
    <w:rsid w:val="04A0290B"/>
    <w:rsid w:val="05274667"/>
    <w:rsid w:val="0632120E"/>
    <w:rsid w:val="067F5FA2"/>
    <w:rsid w:val="06BD5042"/>
    <w:rsid w:val="0810557E"/>
    <w:rsid w:val="08DE04CC"/>
    <w:rsid w:val="093730AA"/>
    <w:rsid w:val="0A060C9F"/>
    <w:rsid w:val="0A3C15D0"/>
    <w:rsid w:val="0AE114D3"/>
    <w:rsid w:val="0D4F0CB4"/>
    <w:rsid w:val="0D6649BE"/>
    <w:rsid w:val="0DBD479D"/>
    <w:rsid w:val="0EBA5733"/>
    <w:rsid w:val="0F277978"/>
    <w:rsid w:val="0FEF1866"/>
    <w:rsid w:val="10166294"/>
    <w:rsid w:val="11743954"/>
    <w:rsid w:val="144476B4"/>
    <w:rsid w:val="144977B5"/>
    <w:rsid w:val="146109C1"/>
    <w:rsid w:val="14C91125"/>
    <w:rsid w:val="14CB514B"/>
    <w:rsid w:val="15CE666D"/>
    <w:rsid w:val="16033DE3"/>
    <w:rsid w:val="161301BE"/>
    <w:rsid w:val="173BB753"/>
    <w:rsid w:val="17DF5717"/>
    <w:rsid w:val="1A551328"/>
    <w:rsid w:val="1AFFE028"/>
    <w:rsid w:val="1B253E24"/>
    <w:rsid w:val="1BF70EF7"/>
    <w:rsid w:val="1CFF138D"/>
    <w:rsid w:val="1D6B1BB0"/>
    <w:rsid w:val="1D817D8D"/>
    <w:rsid w:val="1DF73E78"/>
    <w:rsid w:val="1E4511E0"/>
    <w:rsid w:val="1EC1025D"/>
    <w:rsid w:val="1EFC1773"/>
    <w:rsid w:val="1EFFF9D4"/>
    <w:rsid w:val="1F4779A9"/>
    <w:rsid w:val="1FA403A7"/>
    <w:rsid w:val="1FC63FB9"/>
    <w:rsid w:val="1FCBF186"/>
    <w:rsid w:val="1FD3B4CC"/>
    <w:rsid w:val="1FDF6C33"/>
    <w:rsid w:val="206E4714"/>
    <w:rsid w:val="208F35C0"/>
    <w:rsid w:val="219C0E21"/>
    <w:rsid w:val="227D048C"/>
    <w:rsid w:val="228D161A"/>
    <w:rsid w:val="23FAEC8E"/>
    <w:rsid w:val="24BF42EA"/>
    <w:rsid w:val="252F66FE"/>
    <w:rsid w:val="258058A8"/>
    <w:rsid w:val="25944D43"/>
    <w:rsid w:val="25FE6AB5"/>
    <w:rsid w:val="262C3049"/>
    <w:rsid w:val="26866D94"/>
    <w:rsid w:val="26C52C45"/>
    <w:rsid w:val="275F65CC"/>
    <w:rsid w:val="277FB1DA"/>
    <w:rsid w:val="28EBC615"/>
    <w:rsid w:val="293A4D99"/>
    <w:rsid w:val="2AA62642"/>
    <w:rsid w:val="2AAB49D4"/>
    <w:rsid w:val="2AC76838"/>
    <w:rsid w:val="2AFA1C85"/>
    <w:rsid w:val="2B771470"/>
    <w:rsid w:val="2C856615"/>
    <w:rsid w:val="2D017441"/>
    <w:rsid w:val="2DB2776A"/>
    <w:rsid w:val="2F8B690E"/>
    <w:rsid w:val="2FC20361"/>
    <w:rsid w:val="2FFBAC7A"/>
    <w:rsid w:val="2FFEF933"/>
    <w:rsid w:val="325D2EDE"/>
    <w:rsid w:val="33301005"/>
    <w:rsid w:val="339FBBB5"/>
    <w:rsid w:val="33B51E23"/>
    <w:rsid w:val="345D4895"/>
    <w:rsid w:val="36DE258C"/>
    <w:rsid w:val="36FA6CA3"/>
    <w:rsid w:val="374C211E"/>
    <w:rsid w:val="378019A0"/>
    <w:rsid w:val="37AB0D4C"/>
    <w:rsid w:val="37D53535"/>
    <w:rsid w:val="37F7B601"/>
    <w:rsid w:val="37FC07B0"/>
    <w:rsid w:val="396E7428"/>
    <w:rsid w:val="39FD1B0A"/>
    <w:rsid w:val="3A263ABE"/>
    <w:rsid w:val="3AA362D7"/>
    <w:rsid w:val="3ADB62A8"/>
    <w:rsid w:val="3AFE2285"/>
    <w:rsid w:val="3B1F6A2E"/>
    <w:rsid w:val="3B4A01DA"/>
    <w:rsid w:val="3BEF4B36"/>
    <w:rsid w:val="3DE74390"/>
    <w:rsid w:val="3DFB24E2"/>
    <w:rsid w:val="3E782330"/>
    <w:rsid w:val="3EF61D79"/>
    <w:rsid w:val="3F57C290"/>
    <w:rsid w:val="3F9ECC6B"/>
    <w:rsid w:val="3FDD37BE"/>
    <w:rsid w:val="3FE743F4"/>
    <w:rsid w:val="3FEF1891"/>
    <w:rsid w:val="3FFB5A7C"/>
    <w:rsid w:val="4035002E"/>
    <w:rsid w:val="411136F9"/>
    <w:rsid w:val="434E4910"/>
    <w:rsid w:val="436A54B7"/>
    <w:rsid w:val="43BEE42D"/>
    <w:rsid w:val="44392A10"/>
    <w:rsid w:val="44E20FE4"/>
    <w:rsid w:val="4644159C"/>
    <w:rsid w:val="46E532F0"/>
    <w:rsid w:val="47FE29E8"/>
    <w:rsid w:val="48BD5735"/>
    <w:rsid w:val="49935CCD"/>
    <w:rsid w:val="49C04BDB"/>
    <w:rsid w:val="4A273363"/>
    <w:rsid w:val="4A8D15FB"/>
    <w:rsid w:val="4BCD5B1A"/>
    <w:rsid w:val="4CA9A8EA"/>
    <w:rsid w:val="4D106266"/>
    <w:rsid w:val="4DC72B5A"/>
    <w:rsid w:val="4E372B6A"/>
    <w:rsid w:val="4E6C3F11"/>
    <w:rsid w:val="4EEA5402"/>
    <w:rsid w:val="4EEB47AC"/>
    <w:rsid w:val="4FCBD1F6"/>
    <w:rsid w:val="4FD66216"/>
    <w:rsid w:val="4FE1599C"/>
    <w:rsid w:val="4FFE4FB5"/>
    <w:rsid w:val="506B0844"/>
    <w:rsid w:val="50DC21FE"/>
    <w:rsid w:val="50F6505D"/>
    <w:rsid w:val="51233B3D"/>
    <w:rsid w:val="523E6592"/>
    <w:rsid w:val="52910E20"/>
    <w:rsid w:val="554C3D87"/>
    <w:rsid w:val="577BDE1D"/>
    <w:rsid w:val="579C0D27"/>
    <w:rsid w:val="57BB029E"/>
    <w:rsid w:val="57BF4033"/>
    <w:rsid w:val="57F61AF2"/>
    <w:rsid w:val="57FFB15A"/>
    <w:rsid w:val="58EDBAC3"/>
    <w:rsid w:val="59FBC0CF"/>
    <w:rsid w:val="5A210F19"/>
    <w:rsid w:val="5B47A3D7"/>
    <w:rsid w:val="5B4D7B71"/>
    <w:rsid w:val="5B87E9E4"/>
    <w:rsid w:val="5B8F4A97"/>
    <w:rsid w:val="5BFD2976"/>
    <w:rsid w:val="5BFEACD3"/>
    <w:rsid w:val="5C7B36DA"/>
    <w:rsid w:val="5D7A4F04"/>
    <w:rsid w:val="5E5F7507"/>
    <w:rsid w:val="5E5F914C"/>
    <w:rsid w:val="5E7A6B9B"/>
    <w:rsid w:val="5F186423"/>
    <w:rsid w:val="5F4329C1"/>
    <w:rsid w:val="5F7AECEC"/>
    <w:rsid w:val="5FA3DBA8"/>
    <w:rsid w:val="5FBDEE11"/>
    <w:rsid w:val="5FDD7942"/>
    <w:rsid w:val="5FDFB183"/>
    <w:rsid w:val="5FE580CD"/>
    <w:rsid w:val="5FFF38E3"/>
    <w:rsid w:val="60DB688D"/>
    <w:rsid w:val="62467AB9"/>
    <w:rsid w:val="62B84EE8"/>
    <w:rsid w:val="62CA37A0"/>
    <w:rsid w:val="62FF0944"/>
    <w:rsid w:val="6344256C"/>
    <w:rsid w:val="63DF73ED"/>
    <w:rsid w:val="641771C2"/>
    <w:rsid w:val="65C91157"/>
    <w:rsid w:val="6612693E"/>
    <w:rsid w:val="665C0A48"/>
    <w:rsid w:val="66ED04E4"/>
    <w:rsid w:val="674057B4"/>
    <w:rsid w:val="67965E17"/>
    <w:rsid w:val="68845A80"/>
    <w:rsid w:val="6A3E6192"/>
    <w:rsid w:val="6AA94790"/>
    <w:rsid w:val="6B737843"/>
    <w:rsid w:val="6B9970CB"/>
    <w:rsid w:val="6BDF70DE"/>
    <w:rsid w:val="6C7C4435"/>
    <w:rsid w:val="6CBCD2E3"/>
    <w:rsid w:val="6CF77CF2"/>
    <w:rsid w:val="6CFF40D1"/>
    <w:rsid w:val="6D0E0E7C"/>
    <w:rsid w:val="6D3D20B7"/>
    <w:rsid w:val="6D3DD034"/>
    <w:rsid w:val="6DDBCEA6"/>
    <w:rsid w:val="6DF54926"/>
    <w:rsid w:val="6E285CF7"/>
    <w:rsid w:val="6E422F89"/>
    <w:rsid w:val="6EB7D838"/>
    <w:rsid w:val="6ED5BF0F"/>
    <w:rsid w:val="6EDF0730"/>
    <w:rsid w:val="6FDC61E1"/>
    <w:rsid w:val="6FFD746A"/>
    <w:rsid w:val="70311FE9"/>
    <w:rsid w:val="70AC3540"/>
    <w:rsid w:val="72150505"/>
    <w:rsid w:val="72521EC3"/>
    <w:rsid w:val="73B7016A"/>
    <w:rsid w:val="73DD4318"/>
    <w:rsid w:val="73FF0B5D"/>
    <w:rsid w:val="74884F6D"/>
    <w:rsid w:val="74F9D0D2"/>
    <w:rsid w:val="75BC081C"/>
    <w:rsid w:val="75DF95AB"/>
    <w:rsid w:val="75FED838"/>
    <w:rsid w:val="76330168"/>
    <w:rsid w:val="763F426F"/>
    <w:rsid w:val="766049D0"/>
    <w:rsid w:val="768C438B"/>
    <w:rsid w:val="76F3B0AA"/>
    <w:rsid w:val="76F7F4DB"/>
    <w:rsid w:val="77767325"/>
    <w:rsid w:val="77C5A45B"/>
    <w:rsid w:val="77F7CFB5"/>
    <w:rsid w:val="781872AC"/>
    <w:rsid w:val="794F1B46"/>
    <w:rsid w:val="798B116E"/>
    <w:rsid w:val="7997CFEA"/>
    <w:rsid w:val="79BD36F6"/>
    <w:rsid w:val="79EE35C8"/>
    <w:rsid w:val="79F50ED4"/>
    <w:rsid w:val="79FF6779"/>
    <w:rsid w:val="7A3EEFB7"/>
    <w:rsid w:val="7AB1349C"/>
    <w:rsid w:val="7B2977EC"/>
    <w:rsid w:val="7B7D8172"/>
    <w:rsid w:val="7BB73AA7"/>
    <w:rsid w:val="7BEF064E"/>
    <w:rsid w:val="7BEF1D04"/>
    <w:rsid w:val="7C3EE701"/>
    <w:rsid w:val="7D2A19CE"/>
    <w:rsid w:val="7D7F2254"/>
    <w:rsid w:val="7DAD06C5"/>
    <w:rsid w:val="7DBE7C3E"/>
    <w:rsid w:val="7DDD6186"/>
    <w:rsid w:val="7EBFE528"/>
    <w:rsid w:val="7ED64277"/>
    <w:rsid w:val="7EDA4C91"/>
    <w:rsid w:val="7EDE845D"/>
    <w:rsid w:val="7EDF5A10"/>
    <w:rsid w:val="7EEDDE1D"/>
    <w:rsid w:val="7EEF25C8"/>
    <w:rsid w:val="7EF6F22A"/>
    <w:rsid w:val="7EF74A5F"/>
    <w:rsid w:val="7F2E1C1D"/>
    <w:rsid w:val="7F78450E"/>
    <w:rsid w:val="7F7E5835"/>
    <w:rsid w:val="7F7F0F0F"/>
    <w:rsid w:val="7F7F9434"/>
    <w:rsid w:val="7F7FE105"/>
    <w:rsid w:val="7F8DB48C"/>
    <w:rsid w:val="7F9FAA62"/>
    <w:rsid w:val="7F9FF87E"/>
    <w:rsid w:val="7FA66893"/>
    <w:rsid w:val="7FB707D9"/>
    <w:rsid w:val="7FC55CD5"/>
    <w:rsid w:val="7FDF4474"/>
    <w:rsid w:val="7FEF32E1"/>
    <w:rsid w:val="7FF7FD1A"/>
    <w:rsid w:val="7FFCE126"/>
    <w:rsid w:val="7FFD62FF"/>
    <w:rsid w:val="7FFDBA8C"/>
    <w:rsid w:val="7FFF999B"/>
    <w:rsid w:val="7FFFD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74FC"/>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6974FC"/>
    <w:pPr>
      <w:jc w:val="center"/>
      <w:outlineLvl w:val="0"/>
    </w:pPr>
    <w:rPr>
      <w:rFonts w:eastAsia="方正小标宋简体"/>
      <w:kern w:val="36"/>
      <w:sz w:val="44"/>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974FC"/>
    <w:pPr>
      <w:tabs>
        <w:tab w:val="center" w:pos="4153"/>
        <w:tab w:val="right" w:pos="8306"/>
      </w:tabs>
      <w:snapToGrid w:val="0"/>
      <w:jc w:val="left"/>
    </w:pPr>
    <w:rPr>
      <w:sz w:val="18"/>
    </w:rPr>
  </w:style>
  <w:style w:type="paragraph" w:styleId="a4">
    <w:name w:val="header"/>
    <w:basedOn w:val="a"/>
    <w:qFormat/>
    <w:rsid w:val="006974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6974FC"/>
    <w:pPr>
      <w:spacing w:before="100" w:beforeAutospacing="1" w:after="100" w:afterAutospacing="1"/>
      <w:jc w:val="left"/>
    </w:pPr>
    <w:rPr>
      <w:rFonts w:cs="Times New Roman"/>
      <w:kern w:val="0"/>
      <w:sz w:val="24"/>
    </w:rPr>
  </w:style>
  <w:style w:type="character" w:customStyle="1" w:styleId="font71">
    <w:name w:val="font71"/>
    <w:basedOn w:val="a0"/>
    <w:qFormat/>
    <w:rsid w:val="006974FC"/>
    <w:rPr>
      <w:rFonts w:ascii="宋体" w:eastAsia="宋体" w:hAnsi="宋体" w:cs="宋体" w:hint="eastAsia"/>
      <w:b/>
      <w:color w:val="000000"/>
      <w:sz w:val="28"/>
      <w:szCs w:val="28"/>
      <w:u w:val="none"/>
    </w:rPr>
  </w:style>
  <w:style w:type="character" w:customStyle="1" w:styleId="font31">
    <w:name w:val="font31"/>
    <w:basedOn w:val="a0"/>
    <w:qFormat/>
    <w:rsid w:val="006974FC"/>
    <w:rPr>
      <w:rFonts w:ascii="宋体" w:eastAsia="宋体" w:hAnsi="宋体" w:cs="宋体" w:hint="eastAsia"/>
      <w:color w:val="000000"/>
      <w:sz w:val="21"/>
      <w:szCs w:val="21"/>
      <w:u w:val="none"/>
    </w:rPr>
  </w:style>
  <w:style w:type="character" w:customStyle="1" w:styleId="font11">
    <w:name w:val="font11"/>
    <w:basedOn w:val="a0"/>
    <w:qFormat/>
    <w:rsid w:val="006974FC"/>
    <w:rPr>
      <w:rFonts w:ascii="宋体" w:eastAsia="宋体" w:hAnsi="宋体" w:cs="宋体" w:hint="eastAsia"/>
      <w:color w:val="000000"/>
      <w:sz w:val="21"/>
      <w:szCs w:val="21"/>
      <w:u w:val="none"/>
      <w:vertAlign w:val="superscript"/>
    </w:rPr>
  </w:style>
  <w:style w:type="character" w:customStyle="1" w:styleId="font112">
    <w:name w:val="font112"/>
    <w:basedOn w:val="a0"/>
    <w:qFormat/>
    <w:rsid w:val="006974FC"/>
    <w:rPr>
      <w:rFonts w:ascii="宋体" w:eastAsia="宋体" w:hAnsi="宋体" w:cs="宋体" w:hint="eastAsia"/>
      <w:color w:val="000000"/>
      <w:sz w:val="21"/>
      <w:szCs w:val="21"/>
      <w:u w:val="none"/>
    </w:rPr>
  </w:style>
  <w:style w:type="character" w:customStyle="1" w:styleId="font61">
    <w:name w:val="font61"/>
    <w:basedOn w:val="a0"/>
    <w:qFormat/>
    <w:rsid w:val="006974FC"/>
    <w:rPr>
      <w:rFonts w:ascii="宋体" w:eastAsia="宋体" w:hAnsi="宋体" w:cs="宋体" w:hint="eastAsia"/>
      <w:color w:val="000000"/>
      <w:sz w:val="21"/>
      <w:szCs w:val="21"/>
      <w:u w:val="none"/>
      <w:vertAlign w:val="superscript"/>
    </w:rPr>
  </w:style>
  <w:style w:type="paragraph" w:customStyle="1" w:styleId="WPSOffice1">
    <w:name w:val="WPSOffice手动目录 1"/>
    <w:qFormat/>
    <w:rsid w:val="006974FC"/>
    <w:rPr>
      <w:rFonts w:ascii="Times New Roman" w:hAnsi="Times New Roman"/>
    </w:rPr>
  </w:style>
  <w:style w:type="character" w:customStyle="1" w:styleId="15">
    <w:name w:val="15"/>
    <w:basedOn w:val="a0"/>
    <w:qFormat/>
    <w:rsid w:val="006974FC"/>
    <w:rPr>
      <w:rFonts w:ascii="宋体" w:eastAsia="宋体" w:hAnsi="宋体" w:hint="eastAsia"/>
      <w:color w:val="000000"/>
      <w:sz w:val="22"/>
      <w:szCs w:val="22"/>
    </w:rPr>
  </w:style>
  <w:style w:type="character" w:customStyle="1" w:styleId="16">
    <w:name w:val="16"/>
    <w:basedOn w:val="a0"/>
    <w:qFormat/>
    <w:rsid w:val="006974FC"/>
    <w:rPr>
      <w:rFonts w:ascii="宋体" w:eastAsia="宋体" w:hAnsi="宋体" w:hint="eastAsia"/>
      <w:color w:val="000000"/>
      <w:sz w:val="22"/>
      <w:szCs w:val="22"/>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2374</Words>
  <Characters>13534</Characters>
  <Application>Microsoft Office Word</Application>
  <DocSecurity>0</DocSecurity>
  <Lines>112</Lines>
  <Paragraphs>31</Paragraphs>
  <ScaleCrop>false</ScaleCrop>
  <Company>1</Company>
  <LinksUpToDate>false</LinksUpToDate>
  <CharactersWithSpaces>15877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lenovo-K2450</cp:lastModifiedBy>
  <cp:revision>10</cp:revision>
  <cp:lastPrinted>2021-06-04T17:32:00Z</cp:lastPrinted>
  <dcterms:created xsi:type="dcterms:W3CDTF">2021-06-02T19:07:00Z</dcterms:created>
  <dcterms:modified xsi:type="dcterms:W3CDTF">2021-06-08T01:08:00Z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59201489EBDF43BABB1825ED906C10DF</vt:lpwstr>
  </property>
</Properties>
</file>